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BBD00" w14:textId="77777777" w:rsidR="00C2385A" w:rsidRPr="00C2385A" w:rsidRDefault="00C2385A" w:rsidP="00C2385A">
      <w:pPr>
        <w:widowControl w:val="0"/>
        <w:tabs>
          <w:tab w:val="left" w:pos="567"/>
          <w:tab w:val="left" w:pos="7938"/>
        </w:tabs>
        <w:spacing w:after="0" w:line="240" w:lineRule="auto"/>
        <w:ind w:left="567" w:right="567"/>
        <w:jc w:val="center"/>
        <w:rPr>
          <w:rFonts w:ascii="Times New Roman" w:eastAsia="Times New Roman" w:hAnsi="Times New Roman" w:cs="Times New Roman"/>
          <w:b/>
          <w:color w:val="000000"/>
          <w:sz w:val="24"/>
          <w:szCs w:val="24"/>
          <w:lang w:val="en-GB" w:eastAsia="ja-JP"/>
          <w14:ligatures w14:val="none"/>
        </w:rPr>
      </w:pPr>
      <w:bookmarkStart w:id="0" w:name="_heading=h.30j0zll" w:colFirst="0" w:colLast="0"/>
      <w:bookmarkStart w:id="1" w:name="_heading=h.1fob9te" w:colFirst="0" w:colLast="0"/>
      <w:bookmarkEnd w:id="0"/>
      <w:bookmarkEnd w:id="1"/>
      <w:r w:rsidRPr="00C2385A">
        <w:rPr>
          <w:rFonts w:ascii="Times New Roman" w:eastAsia="Times New Roman" w:hAnsi="Times New Roman" w:cs="Times New Roman"/>
          <w:b/>
          <w:color w:val="000000"/>
          <w:sz w:val="24"/>
          <w:szCs w:val="24"/>
          <w:lang w:val="en-GB" w:eastAsia="ja-JP"/>
          <w14:ligatures w14:val="none"/>
        </w:rPr>
        <w:t>TINJAUAN DUKUNGAN INFORMASI DARI UNIVERSITAS SEBAGAI FAKTOR PENDORONG MAHASISWA UNTUK MENGIKUTI PROGRAM KREATIVITAS MAHASISWA</w:t>
      </w:r>
    </w:p>
    <w:p w14:paraId="118EA6F5" w14:textId="77777777" w:rsidR="00C2385A" w:rsidRPr="00C2385A" w:rsidRDefault="00C2385A" w:rsidP="00C2385A">
      <w:pPr>
        <w:widowControl w:val="0"/>
        <w:spacing w:before="360" w:after="0" w:line="240" w:lineRule="auto"/>
        <w:jc w:val="center"/>
        <w:rPr>
          <w:rFonts w:ascii="Times New Roman" w:eastAsia="Times New Roman" w:hAnsi="Times New Roman" w:cs="Times New Roman"/>
          <w:b/>
          <w:color w:val="000000"/>
          <w:sz w:val="24"/>
          <w:szCs w:val="24"/>
          <w:lang w:val="en-GB" w:eastAsia="ja-JP"/>
          <w14:ligatures w14:val="none"/>
        </w:rPr>
      </w:pPr>
      <w:r w:rsidRPr="00C2385A">
        <w:rPr>
          <w:rFonts w:ascii="Times New Roman" w:eastAsia="Times New Roman" w:hAnsi="Times New Roman" w:cs="Times New Roman"/>
          <w:b/>
          <w:color w:val="000000"/>
          <w:sz w:val="24"/>
          <w:szCs w:val="24"/>
          <w:lang w:val="en-GB" w:eastAsia="ja-JP"/>
          <w14:ligatures w14:val="none"/>
        </w:rPr>
        <w:t>REVIEW OF INFORMATION SUPPORT FROM UNIVERSITIES AS A MOTIVATING FACTOR FOR STUDENTS TO PARTICIPATE IN STUDENT CREATIVITY PROGRAMS</w:t>
      </w:r>
    </w:p>
    <w:p w14:paraId="28A7C572" w14:textId="77777777" w:rsidR="00C2385A" w:rsidRPr="00C2385A" w:rsidRDefault="00C2385A" w:rsidP="00C2385A">
      <w:pPr>
        <w:widowControl w:val="0"/>
        <w:spacing w:before="360"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Muhammad Subakti</w:t>
      </w:r>
      <w:r w:rsidRPr="00C2385A">
        <w:rPr>
          <w:rFonts w:ascii="Times New Roman" w:eastAsia="Times New Roman" w:hAnsi="Times New Roman" w:cs="Times New Roman"/>
          <w:b/>
          <w:vertAlign w:val="superscript"/>
          <w:lang w:val="en-GB" w:eastAsia="ja-JP"/>
          <w14:ligatures w14:val="none"/>
        </w:rPr>
        <w:t>(1)</w:t>
      </w:r>
      <w:r w:rsidRPr="00C2385A">
        <w:rPr>
          <w:rFonts w:ascii="Times New Roman" w:eastAsia="Times New Roman" w:hAnsi="Times New Roman" w:cs="Times New Roman"/>
          <w:b/>
          <w:lang w:val="en-GB" w:eastAsia="ja-JP"/>
          <w14:ligatures w14:val="none"/>
        </w:rPr>
        <w:t>, Primawati</w:t>
      </w:r>
      <w:r w:rsidRPr="00C2385A">
        <w:rPr>
          <w:rFonts w:ascii="Times New Roman" w:eastAsia="Times New Roman" w:hAnsi="Times New Roman" w:cs="Times New Roman"/>
          <w:b/>
          <w:vertAlign w:val="superscript"/>
          <w:lang w:val="en-GB" w:eastAsia="ja-JP"/>
          <w14:ligatures w14:val="none"/>
        </w:rPr>
        <w:t>(2)</w:t>
      </w:r>
      <w:r w:rsidRPr="00C2385A">
        <w:rPr>
          <w:rFonts w:ascii="Times New Roman" w:eastAsia="Times New Roman" w:hAnsi="Times New Roman" w:cs="Times New Roman"/>
          <w:b/>
          <w:lang w:val="en-GB" w:eastAsia="ja-JP"/>
          <w14:ligatures w14:val="none"/>
        </w:rPr>
        <w:t>, Zainal Abadi</w:t>
      </w:r>
      <w:r w:rsidRPr="00C2385A">
        <w:rPr>
          <w:rFonts w:ascii="Times New Roman" w:eastAsia="Times New Roman" w:hAnsi="Times New Roman" w:cs="Times New Roman"/>
          <w:b/>
          <w:vertAlign w:val="superscript"/>
          <w:lang w:val="en-GB" w:eastAsia="ja-JP"/>
          <w14:ligatures w14:val="none"/>
        </w:rPr>
        <w:t>(3)</w:t>
      </w:r>
      <w:r w:rsidRPr="00C2385A">
        <w:rPr>
          <w:rFonts w:ascii="Times New Roman" w:eastAsia="Times New Roman" w:hAnsi="Times New Roman" w:cs="Times New Roman"/>
          <w:b/>
          <w:lang w:val="en-GB" w:eastAsia="ja-JP"/>
          <w14:ligatures w14:val="none"/>
        </w:rPr>
        <w:t>, Rizky Ema Wulansari</w:t>
      </w:r>
      <w:r w:rsidRPr="00C2385A">
        <w:rPr>
          <w:rFonts w:ascii="Times New Roman" w:eastAsia="Times New Roman" w:hAnsi="Times New Roman" w:cs="Times New Roman"/>
          <w:b/>
          <w:vertAlign w:val="superscript"/>
          <w:lang w:val="en-GB" w:eastAsia="ja-JP"/>
          <w14:ligatures w14:val="none"/>
        </w:rPr>
        <w:t>(4)</w:t>
      </w:r>
    </w:p>
    <w:p w14:paraId="474E61FB" w14:textId="77777777" w:rsidR="00C2385A" w:rsidRPr="00C2385A" w:rsidRDefault="00C2385A" w:rsidP="00C2385A">
      <w:pPr>
        <w:widowControl w:val="0"/>
        <w:spacing w:after="0" w:line="240" w:lineRule="auto"/>
        <w:ind w:left="567" w:right="567"/>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vertAlign w:val="superscript"/>
          <w:lang w:val="en-GB" w:eastAsia="ja-JP"/>
          <w14:ligatures w14:val="none"/>
        </w:rPr>
        <w:t xml:space="preserve">  (1), (2), (3),(4)</w:t>
      </w:r>
      <w:r w:rsidRPr="00C2385A">
        <w:rPr>
          <w:rFonts w:ascii="Times New Roman" w:eastAsia="Times New Roman" w:hAnsi="Times New Roman" w:cs="Times New Roman"/>
          <w:lang w:val="en-GB" w:eastAsia="ja-JP"/>
          <w14:ligatures w14:val="none"/>
        </w:rPr>
        <w:t>Departemen Teknik Mesin, Fakultas Teknik, Universitas Negeri Padang</w:t>
      </w:r>
    </w:p>
    <w:p w14:paraId="2511C389" w14:textId="77777777" w:rsidR="00C2385A" w:rsidRPr="00C2385A" w:rsidRDefault="00C2385A" w:rsidP="00C2385A">
      <w:pPr>
        <w:widowControl w:val="0"/>
        <w:spacing w:after="0" w:line="240" w:lineRule="auto"/>
        <w:ind w:left="567" w:right="567"/>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Kampus Air Tawar, Padang 25131, Indonesia</w:t>
      </w:r>
    </w:p>
    <w:p w14:paraId="35872115" w14:textId="77777777" w:rsidR="00C2385A" w:rsidRPr="00C2385A" w:rsidRDefault="008962DE" w:rsidP="00C2385A">
      <w:pPr>
        <w:widowControl w:val="0"/>
        <w:spacing w:after="0" w:line="240" w:lineRule="auto"/>
        <w:ind w:left="567" w:right="567"/>
        <w:jc w:val="center"/>
        <w:rPr>
          <w:rFonts w:ascii="Times New Roman" w:eastAsia="Times New Roman" w:hAnsi="Times New Roman" w:cs="Times New Roman"/>
          <w:i/>
          <w:u w:val="single"/>
          <w:lang w:val="en-GB" w:eastAsia="ja-JP"/>
          <w14:ligatures w14:val="none"/>
        </w:rPr>
      </w:pPr>
      <w:hyperlink r:id="rId8">
        <w:r w:rsidR="00C2385A" w:rsidRPr="00C2385A">
          <w:rPr>
            <w:rFonts w:ascii="Times New Roman" w:eastAsia="Times New Roman" w:hAnsi="Times New Roman" w:cs="Times New Roman"/>
            <w:i/>
            <w:color w:val="0000FF"/>
            <w:u w:val="single"/>
            <w:lang w:val="en-GB" w:eastAsia="ja-JP"/>
            <w14:ligatures w14:val="none"/>
          </w:rPr>
          <w:t>subakti02@student.unp.ac.id</w:t>
        </w:r>
      </w:hyperlink>
    </w:p>
    <w:p w14:paraId="1C0CF2F4" w14:textId="77777777" w:rsidR="00C2385A" w:rsidRPr="00C2385A" w:rsidRDefault="008962DE" w:rsidP="00C2385A">
      <w:pPr>
        <w:widowControl w:val="0"/>
        <w:spacing w:after="0" w:line="270" w:lineRule="auto"/>
        <w:jc w:val="center"/>
        <w:rPr>
          <w:rFonts w:ascii="Times New Roman" w:eastAsia="Times New Roman" w:hAnsi="Times New Roman" w:cs="Times New Roman"/>
          <w:i/>
          <w:u w:val="single"/>
          <w:lang w:val="en-GB" w:eastAsia="ja-JP"/>
          <w14:ligatures w14:val="none"/>
        </w:rPr>
      </w:pPr>
      <w:hyperlink r:id="rId9">
        <w:r w:rsidR="00C2385A" w:rsidRPr="00C2385A">
          <w:rPr>
            <w:rFonts w:ascii="Times New Roman" w:eastAsia="Times New Roman" w:hAnsi="Times New Roman" w:cs="Times New Roman"/>
            <w:i/>
            <w:color w:val="0000FF"/>
            <w:u w:val="single"/>
            <w:lang w:val="en-GB" w:eastAsia="ja-JP"/>
            <w14:ligatures w14:val="none"/>
          </w:rPr>
          <w:t>primawati@ft.unp.ac.id</w:t>
        </w:r>
      </w:hyperlink>
    </w:p>
    <w:p w14:paraId="37D149B1" w14:textId="77777777" w:rsidR="00C2385A" w:rsidRPr="00C2385A" w:rsidRDefault="008962DE" w:rsidP="00C2385A">
      <w:pPr>
        <w:widowControl w:val="0"/>
        <w:spacing w:after="0" w:line="270" w:lineRule="auto"/>
        <w:jc w:val="center"/>
        <w:rPr>
          <w:rFonts w:ascii="Times New Roman" w:eastAsia="Times New Roman" w:hAnsi="Times New Roman" w:cs="Times New Roman"/>
          <w:i/>
          <w:u w:val="single"/>
          <w:lang w:val="en-GB" w:eastAsia="ja-JP"/>
          <w14:ligatures w14:val="none"/>
        </w:rPr>
      </w:pPr>
      <w:hyperlink r:id="rId10">
        <w:r w:rsidR="00C2385A" w:rsidRPr="00C2385A">
          <w:rPr>
            <w:rFonts w:ascii="Times New Roman" w:eastAsia="Times New Roman" w:hAnsi="Times New Roman" w:cs="Times New Roman"/>
            <w:i/>
            <w:color w:val="0000FF"/>
            <w:u w:val="single"/>
            <w:lang w:val="en-GB" w:eastAsia="ja-JP"/>
            <w14:ligatures w14:val="none"/>
          </w:rPr>
          <w:t>zainalabadi@ft.unp.ac.id</w:t>
        </w:r>
      </w:hyperlink>
    </w:p>
    <w:p w14:paraId="7304D6FA" w14:textId="77777777" w:rsidR="00C2385A" w:rsidRPr="00C2385A" w:rsidRDefault="00C2385A" w:rsidP="00C2385A">
      <w:pPr>
        <w:widowControl w:val="0"/>
        <w:spacing w:after="0" w:line="270" w:lineRule="auto"/>
        <w:jc w:val="center"/>
        <w:rPr>
          <w:rFonts w:ascii="Times New Roman" w:eastAsia="Times New Roman" w:hAnsi="Times New Roman" w:cs="Times New Roman"/>
          <w:i/>
          <w:lang w:val="en-GB" w:eastAsia="ja-JP"/>
          <w14:ligatures w14:val="none"/>
        </w:rPr>
      </w:pPr>
      <w:r w:rsidRPr="00C2385A">
        <w:rPr>
          <w:rFonts w:ascii="Times New Roman" w:eastAsia="Times New Roman" w:hAnsi="Times New Roman" w:cs="Times New Roman"/>
          <w:i/>
          <w:lang w:val="en-GB" w:eastAsia="ja-JP"/>
          <w14:ligatures w14:val="none"/>
        </w:rPr>
        <w:t xml:space="preserve"> </w:t>
      </w:r>
      <w:hyperlink r:id="rId11">
        <w:r w:rsidRPr="00C2385A">
          <w:rPr>
            <w:rFonts w:ascii="Times New Roman" w:eastAsia="Times New Roman" w:hAnsi="Times New Roman" w:cs="Times New Roman"/>
            <w:i/>
            <w:color w:val="0000FF"/>
            <w:u w:val="single"/>
            <w:lang w:val="en-GB" w:eastAsia="ja-JP"/>
            <w14:ligatures w14:val="none"/>
          </w:rPr>
          <w:t>rizkyemawulansari@ft.unp.ac.id</w:t>
        </w:r>
      </w:hyperlink>
    </w:p>
    <w:p w14:paraId="1BB82032" w14:textId="77777777" w:rsidR="00C2385A" w:rsidRPr="00C2385A" w:rsidRDefault="00C2385A" w:rsidP="00C2385A">
      <w:pPr>
        <w:widowControl w:val="0"/>
        <w:spacing w:before="360" w:after="120" w:line="240" w:lineRule="auto"/>
        <w:ind w:right="567"/>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Abstrak</w:t>
      </w:r>
    </w:p>
    <w:p w14:paraId="01B7DCE2"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color w:val="000000"/>
          <w:lang w:val="en-GB" w:eastAsia="ja-JP"/>
          <w14:ligatures w14:val="none"/>
        </w:rPr>
        <w:t xml:space="preserve">Program Kreativitas Mahasiswa (PKM) merupakan inisiatif yang diperkenalkan oleh Dikjen Diktirestik melalui Belmawa guna memenuhi salah satu dari 8 Indikator Kinerja Utama (IKU) Perguruan Tinggi, yaitu </w:t>
      </w:r>
      <w:r w:rsidRPr="00C2385A">
        <w:rPr>
          <w:rFonts w:ascii="Times New Roman" w:eastAsia="Times New Roman" w:hAnsi="Times New Roman" w:cs="Times New Roman"/>
          <w:lang w:val="en-GB" w:eastAsia="ja-JP"/>
          <w14:ligatures w14:val="none"/>
        </w:rPr>
        <w:t xml:space="preserve">keberhasilan lulusan dalam mendapatkan pekerjaan yang layak dan serta mahasiswa mendapatkan pengalaman di luar kampus. Setiap tahun Departemen Teknik Mesin FT-UNP juga selalu berpartisipasi dalam PKM. Sehingga, Penelitian ini bertujuan untuk meninjau secara mendalam pengaruh Dukungan Informasi dari Universitas sebagai faktor pendorong partisipasi mahasiswa Teknik Mesin dalam mengikuti PKM. Penelitian ini menggunakan metode kuantitatif dengan melibatkan 282 mahasiswa Teknik Mesin sebagai subjek peneltian </w:t>
      </w:r>
      <w:r w:rsidRPr="00C2385A">
        <w:rPr>
          <w:rFonts w:ascii="Times New Roman" w:eastAsia="Times New Roman" w:hAnsi="Times New Roman" w:cs="Times New Roman"/>
          <w:color w:val="000000"/>
          <w:lang w:val="en-GB" w:eastAsia="ja-JP"/>
          <w14:ligatures w14:val="none"/>
        </w:rPr>
        <w:t>melalui kuesioner dan dianalisis menggunakan</w:t>
      </w:r>
      <w:r w:rsidRPr="00C2385A">
        <w:rPr>
          <w:rFonts w:ascii="Times New Roman" w:eastAsia="Times New Roman" w:hAnsi="Times New Roman" w:cs="Times New Roman"/>
          <w:lang w:val="en-GB" w:eastAsia="ja-JP"/>
          <w14:ligatures w14:val="none"/>
        </w:rPr>
        <w:t xml:space="preserve"> metode </w:t>
      </w:r>
      <w:r w:rsidRPr="00C2385A">
        <w:rPr>
          <w:rFonts w:ascii="Times New Roman" w:eastAsia="Times New Roman" w:hAnsi="Times New Roman" w:cs="Times New Roman"/>
          <w:i/>
          <w:lang w:val="en-GB" w:eastAsia="ja-JP"/>
          <w14:ligatures w14:val="none"/>
        </w:rPr>
        <w:t xml:space="preserve">Structural Equation Modeling </w:t>
      </w:r>
      <w:r w:rsidRPr="00C2385A">
        <w:rPr>
          <w:rFonts w:ascii="Times New Roman" w:eastAsia="Times New Roman" w:hAnsi="Times New Roman" w:cs="Times New Roman"/>
          <w:lang w:val="en-GB" w:eastAsia="ja-JP"/>
          <w14:ligatures w14:val="none"/>
        </w:rPr>
        <w:t>(</w:t>
      </w:r>
      <w:r w:rsidRPr="00C2385A">
        <w:rPr>
          <w:rFonts w:ascii="Times New Roman" w:eastAsia="Times New Roman" w:hAnsi="Times New Roman" w:cs="Times New Roman"/>
          <w:i/>
          <w:lang w:val="en-GB" w:eastAsia="ja-JP"/>
          <w14:ligatures w14:val="none"/>
        </w:rPr>
        <w:t>SEM)</w:t>
      </w:r>
      <w:r w:rsidRPr="00C2385A">
        <w:rPr>
          <w:rFonts w:ascii="Times New Roman" w:eastAsia="Times New Roman" w:hAnsi="Times New Roman" w:cs="Times New Roman"/>
          <w:lang w:val="en-GB" w:eastAsia="ja-JP"/>
          <w14:ligatures w14:val="none"/>
        </w:rPr>
        <w:t xml:space="preserve"> oleh aplikasi </w:t>
      </w:r>
      <w:r w:rsidRPr="00C2385A">
        <w:rPr>
          <w:rFonts w:ascii="Times New Roman" w:eastAsia="Times New Roman" w:hAnsi="Times New Roman" w:cs="Times New Roman"/>
          <w:i/>
          <w:lang w:val="en-GB" w:eastAsia="ja-JP"/>
          <w14:ligatures w14:val="none"/>
        </w:rPr>
        <w:t>SmartPLS</w:t>
      </w:r>
      <w:r w:rsidRPr="00C2385A">
        <w:rPr>
          <w:rFonts w:ascii="Times New Roman" w:eastAsia="Times New Roman" w:hAnsi="Times New Roman" w:cs="Times New Roman"/>
          <w:lang w:val="en-GB" w:eastAsia="ja-JP"/>
          <w14:ligatures w14:val="none"/>
        </w:rPr>
        <w:t xml:space="preserve">. Hasil analisis menunjukkan bahwa indikator Dukungan Informasi dari Universitas memiliki nilai </w:t>
      </w:r>
      <w:r w:rsidRPr="00C2385A">
        <w:rPr>
          <w:rFonts w:ascii="Times New Roman" w:eastAsia="Times New Roman" w:hAnsi="Times New Roman" w:cs="Times New Roman"/>
          <w:i/>
          <w:lang w:val="en-GB" w:eastAsia="ja-JP"/>
          <w14:ligatures w14:val="none"/>
        </w:rPr>
        <w:t>Path Coefficient</w:t>
      </w:r>
      <w:r w:rsidRPr="00C2385A">
        <w:rPr>
          <w:rFonts w:ascii="Times New Roman" w:eastAsia="Times New Roman" w:hAnsi="Times New Roman" w:cs="Times New Roman"/>
          <w:lang w:val="en-GB" w:eastAsia="ja-JP"/>
          <w14:ligatures w14:val="none"/>
        </w:rPr>
        <w:t xml:space="preserve"> 0,189, </w:t>
      </w:r>
      <w:r w:rsidRPr="00C2385A">
        <w:rPr>
          <w:rFonts w:ascii="Times New Roman" w:eastAsia="Times New Roman" w:hAnsi="Times New Roman" w:cs="Times New Roman"/>
          <w:i/>
          <w:lang w:val="en-GB" w:eastAsia="ja-JP"/>
          <w14:ligatures w14:val="none"/>
        </w:rPr>
        <w:t>T-statistics</w:t>
      </w:r>
      <w:r w:rsidRPr="00C2385A">
        <w:rPr>
          <w:rFonts w:ascii="Times New Roman" w:eastAsia="Times New Roman" w:hAnsi="Times New Roman" w:cs="Times New Roman"/>
          <w:lang w:val="en-GB" w:eastAsia="ja-JP"/>
          <w14:ligatures w14:val="none"/>
        </w:rPr>
        <w:t xml:space="preserve"> 2,621, dan </w:t>
      </w:r>
      <w:r w:rsidRPr="00C2385A">
        <w:rPr>
          <w:rFonts w:ascii="Times New Roman" w:eastAsia="Times New Roman" w:hAnsi="Times New Roman" w:cs="Times New Roman"/>
          <w:i/>
          <w:lang w:val="en-GB" w:eastAsia="ja-JP"/>
          <w14:ligatures w14:val="none"/>
        </w:rPr>
        <w:t>P-values</w:t>
      </w:r>
      <w:r w:rsidRPr="00C2385A">
        <w:rPr>
          <w:rFonts w:ascii="Times New Roman" w:eastAsia="Times New Roman" w:hAnsi="Times New Roman" w:cs="Times New Roman"/>
          <w:lang w:val="en-GB" w:eastAsia="ja-JP"/>
          <w14:ligatures w14:val="none"/>
        </w:rPr>
        <w:t xml:space="preserve"> 0,009. Dengan demikian, dapat disimpulkan bahwa Dukungan Informasi dari Universitas memiliki pengaruh positif dan signifikan dalam mendorong partisipasi mahasiswa untuk mengikuti PKM di Departemen Teknik Mesin FT-UNP. Hasil penelitian menekankan pentingnya dukungan Perguruan Tinggi dalam bentuk informasi yang memadai untuk meningkatkan partisipasi mahasiswa dalam Program Kreativitas Mahasiswa. </w:t>
      </w:r>
    </w:p>
    <w:p w14:paraId="05A17EDB" w14:textId="77777777" w:rsidR="00C2385A" w:rsidRPr="00C2385A" w:rsidRDefault="00C2385A" w:rsidP="00C2385A">
      <w:pPr>
        <w:widowControl w:val="0"/>
        <w:spacing w:after="0" w:line="240" w:lineRule="auto"/>
        <w:ind w:left="1418" w:hanging="1418"/>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 xml:space="preserve">Kata Kunci : </w:t>
      </w:r>
      <w:r w:rsidRPr="00C2385A">
        <w:rPr>
          <w:rFonts w:ascii="Times New Roman" w:eastAsia="Times New Roman" w:hAnsi="Times New Roman" w:cs="Times New Roman"/>
          <w:i/>
          <w:lang w:val="en-GB" w:eastAsia="ja-JP"/>
          <w14:ligatures w14:val="none"/>
        </w:rPr>
        <w:t>Dukungan, Informasi, Universitas, Program Kreativitas Mahasiswa, PKM</w:t>
      </w:r>
    </w:p>
    <w:p w14:paraId="1F8C463E" w14:textId="77777777" w:rsidR="00C2385A" w:rsidRPr="00C2385A" w:rsidRDefault="00C2385A" w:rsidP="00C2385A">
      <w:pPr>
        <w:widowControl w:val="0"/>
        <w:spacing w:before="360" w:after="120" w:line="240" w:lineRule="auto"/>
        <w:ind w:right="567"/>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Abstract</w:t>
      </w:r>
    </w:p>
    <w:p w14:paraId="636F8937" w14:textId="77777777" w:rsidR="00C2385A" w:rsidRPr="00C2385A" w:rsidRDefault="00C2385A" w:rsidP="00C2385A">
      <w:pPr>
        <w:widowControl w:val="0"/>
        <w:spacing w:after="0" w:line="240" w:lineRule="auto"/>
        <w:jc w:val="both"/>
        <w:rPr>
          <w:rFonts w:ascii="Times New Roman" w:eastAsia="Times New Roman" w:hAnsi="Times New Roman" w:cs="Times New Roman"/>
          <w:i/>
          <w:lang w:val="en-GB" w:eastAsia="ja-JP"/>
          <w14:ligatures w14:val="none"/>
        </w:rPr>
      </w:pPr>
      <w:r w:rsidRPr="00C2385A">
        <w:rPr>
          <w:rFonts w:ascii="Times New Roman" w:eastAsia="Times New Roman" w:hAnsi="Times New Roman" w:cs="Times New Roman"/>
          <w:i/>
          <w:lang w:val="en-GB" w:eastAsia="ja-JP"/>
          <w14:ligatures w14:val="none"/>
        </w:rPr>
        <w:t>The Student Creativity Program (PKM) is initiated by Dikjen Diktirestik through Belmawa to fulfill one of the 8 Key Performance Indicators (IKU) of Higher Education, focusing on graduates' success in securing suitable employment and providing students with off-campus experiences. The Department of Mechanical Engineering at FT-UNP actively participates in PKM each year. Therefore, this study aims to thoroughly examine the influence of University Information Support as a catalyst for the participation of Mechanical Engineering students in PKM. The research employs a quantitative approach involving 282 Mechanical Engineering students, validating instruments and collecting data. Data analysis is conducted researchers utilized the SmartPLS application for conducting Structural Equation Modeling (SEM) in their study. Findings reveal that University Information Support has a significant positive impact on student participation in PKM at the FT-UNP Mechanical Engineering Department, indicated by a Path Coefficient 0.189, T statistics 2.621, and P values 0.009. University Information Support is crucial in enhancing student involvement in the Student Creativity Program, underscoring the importance of adequate information provision by universities.</w:t>
      </w:r>
    </w:p>
    <w:p w14:paraId="48EFED3B" w14:textId="77777777" w:rsidR="00C2385A" w:rsidRPr="00C2385A" w:rsidRDefault="00C2385A" w:rsidP="00F25B5B">
      <w:pPr>
        <w:widowControl w:val="0"/>
        <w:spacing w:after="240" w:line="240" w:lineRule="auto"/>
        <w:ind w:left="1276" w:right="2720" w:hanging="1276"/>
        <w:jc w:val="both"/>
        <w:rPr>
          <w:rFonts w:ascii="Times New Roman" w:eastAsia="Times New Roman" w:hAnsi="Times New Roman" w:cs="Times New Roman"/>
          <w:i/>
          <w:lang w:val="en-GB" w:eastAsia="ja-JP"/>
          <w14:ligatures w14:val="none"/>
        </w:rPr>
        <w:sectPr w:rsidR="00C2385A" w:rsidRPr="00C2385A">
          <w:headerReference w:type="even" r:id="rId12"/>
          <w:headerReference w:type="default" r:id="rId13"/>
          <w:footerReference w:type="even" r:id="rId14"/>
          <w:footerReference w:type="default" r:id="rId15"/>
          <w:headerReference w:type="first" r:id="rId16"/>
          <w:footerReference w:type="first" r:id="rId17"/>
          <w:pgSz w:w="11906" w:h="16838"/>
          <w:pgMar w:top="822" w:right="851" w:bottom="1134" w:left="964" w:header="454" w:footer="397" w:gutter="0"/>
          <w:pgNumType w:start="1"/>
          <w:cols w:space="720"/>
        </w:sectPr>
      </w:pPr>
      <w:r w:rsidRPr="00C2385A">
        <w:rPr>
          <w:rFonts w:ascii="Times New Roman" w:eastAsia="Times New Roman" w:hAnsi="Times New Roman" w:cs="Times New Roman"/>
          <w:b/>
          <w:i/>
          <w:color w:val="000000"/>
          <w:lang w:val="en-GB" w:eastAsia="ja-JP"/>
          <w14:ligatures w14:val="none"/>
        </w:rPr>
        <w:t>Keywords</w:t>
      </w:r>
      <w:r w:rsidRPr="00C2385A">
        <w:rPr>
          <w:rFonts w:ascii="Times New Roman" w:eastAsia="Times New Roman" w:hAnsi="Times New Roman" w:cs="Times New Roman"/>
          <w:b/>
          <w:i/>
          <w:lang w:val="en-GB" w:eastAsia="ja-JP"/>
          <w14:ligatures w14:val="none"/>
        </w:rPr>
        <w:t xml:space="preserve"> : </w:t>
      </w:r>
      <w:r w:rsidRPr="00C2385A">
        <w:rPr>
          <w:rFonts w:ascii="Times New Roman" w:eastAsia="Times New Roman" w:hAnsi="Times New Roman" w:cs="Times New Roman"/>
          <w:i/>
          <w:lang w:val="en-GB" w:eastAsia="ja-JP"/>
          <w14:ligatures w14:val="none"/>
        </w:rPr>
        <w:t>Supports, Information, University, Student Creativity Program, PKM</w:t>
      </w:r>
    </w:p>
    <w:p w14:paraId="376CB9A4" w14:textId="77777777" w:rsidR="00C2385A" w:rsidRPr="00C2385A" w:rsidRDefault="00C2385A" w:rsidP="00C2385A">
      <w:pPr>
        <w:widowControl w:val="0"/>
        <w:numPr>
          <w:ilvl w:val="0"/>
          <w:numId w:val="1"/>
        </w:numPr>
        <w:tabs>
          <w:tab w:val="left" w:pos="284"/>
        </w:tabs>
        <w:spacing w:before="120" w:after="120" w:line="240" w:lineRule="auto"/>
        <w:ind w:left="284" w:hanging="142"/>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lastRenderedPageBreak/>
        <w:t>Pendahuluan</w:t>
      </w:r>
    </w:p>
    <w:p w14:paraId="611A8DCF"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Pendidikan Tinggi merupakan lembaga yang menyediakan pembelajaran setelah pendidikan menengah selesai </w:t>
      </w:r>
      <w:sdt>
        <w:sdtPr>
          <w:rPr>
            <w:rFonts w:ascii="Times New Roman" w:eastAsia="Times New Roman" w:hAnsi="Times New Roman" w:cs="Times New Roman"/>
            <w:lang w:val="en-GB" w:eastAsia="ja-JP"/>
            <w14:ligatures w14:val="none"/>
          </w:rPr>
          <w:tag w:val="MENDELEY_CITATION_v3_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"/>
          <w:id w:val="-1517455731"/>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(Castro &amp; Tumibay, 2021)</w:t>
          </w:r>
        </w:sdtContent>
      </w:sdt>
      <w:r w:rsidRPr="00C2385A">
        <w:rPr>
          <w:rFonts w:ascii="Times New Roman" w:eastAsia="Times New Roman" w:hAnsi="Times New Roman" w:cs="Times New Roman"/>
          <w:lang w:val="en-GB" w:eastAsia="ja-JP"/>
          <w14:ligatures w14:val="none"/>
        </w:rPr>
        <w:t xml:space="preserve">. Peran perguruan tinggi sangat penting dalam mengembangkan dan meningkatkan pengetahuan, keterampilan, dan pemahaman mahasiswa di berbagai bidang studi </w:t>
      </w:r>
      <w:sdt>
        <w:sdtPr>
          <w:rPr>
            <w:rFonts w:ascii="Times New Roman" w:eastAsia="Times New Roman" w:hAnsi="Times New Roman" w:cs="Times New Roman"/>
            <w:color w:val="000000"/>
            <w:lang w:val="en-GB" w:eastAsia="ja-JP"/>
            <w14:ligatures w14:val="none"/>
          </w:rPr>
          <w:tag w:val="MENDELEY_CITATION_v3_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"/>
          <w:id w:val="-1013372182"/>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(Muskhir et al., 2023)</w:t>
          </w:r>
        </w:sdtContent>
      </w:sdt>
      <w:r w:rsidRPr="00C2385A">
        <w:rPr>
          <w:rFonts w:ascii="Times New Roman" w:eastAsia="Times New Roman" w:hAnsi="Times New Roman" w:cs="Times New Roman"/>
          <w:lang w:val="en-GB" w:eastAsia="ja-JP"/>
          <w14:ligatures w14:val="none"/>
        </w:rPr>
        <w:t xml:space="preserve"> Perguruan tinggi menyelenggarakan pendidikan yang melibatkan tingkat penelitian, pengembangan, dan pemahaman konsep yang lebih mendalam daripada tingkat pendidikan sebelumnya </w:t>
      </w:r>
      <w:sdt>
        <w:sdtPr>
          <w:rPr>
            <w:rFonts w:ascii="Times New Roman" w:eastAsia="Times New Roman" w:hAnsi="Times New Roman" w:cs="Times New Roman"/>
            <w:lang w:val="en-GB" w:eastAsia="ja-JP"/>
            <w14:ligatures w14:val="none"/>
          </w:rPr>
          <w:tag w:val="MENDELEY_CITATION_v3_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"/>
          <w:id w:val="-125712274"/>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(Ifenthaler &amp; Yau, 2020)</w:t>
          </w:r>
        </w:sdtContent>
      </w:sdt>
      <w:r w:rsidRPr="00C2385A">
        <w:rPr>
          <w:rFonts w:ascii="Times New Roman" w:eastAsia="Times New Roman" w:hAnsi="Times New Roman" w:cs="Times New Roman"/>
          <w:lang w:val="en-GB" w:eastAsia="ja-JP"/>
          <w14:ligatures w14:val="none"/>
        </w:rPr>
        <w:t xml:space="preserve">. Tujuan utama perguruan tinggi adalah menghasilkan lulusan yang memiliki pemahaman mendalam dalam bidang studi mereka, serta keterampilan yang dapat diterapkan dalam dunia kerja atau untuk pengembangan pengetahuan lebih lanjut </w:t>
      </w:r>
      <w:sdt>
        <w:sdtPr>
          <w:rPr>
            <w:rFonts w:ascii="Times New Roman" w:eastAsia="Times New Roman" w:hAnsi="Times New Roman" w:cs="Times New Roman"/>
            <w:lang w:val="en-GB" w:eastAsia="ja-JP"/>
            <w14:ligatures w14:val="none"/>
          </w:rPr>
          <w:tag w:val="MENDELEY_CITATION_v3_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"/>
          <w:id w:val="761730147"/>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(Giesenbauer &amp; Müller-Christ, 2020)</w:t>
          </w:r>
        </w:sdtContent>
      </w:sdt>
      <w:r w:rsidRPr="00C2385A">
        <w:rPr>
          <w:rFonts w:ascii="Times New Roman" w:eastAsia="Times New Roman" w:hAnsi="Times New Roman" w:cs="Times New Roman"/>
          <w:lang w:val="en-GB" w:eastAsia="ja-JP"/>
          <w14:ligatures w14:val="none"/>
        </w:rPr>
        <w:t xml:space="preserve">. Sumber daya manusia (SDM) pada zaman revolusi industri 4.0 akan menghadapi banyak tantangan akibat disrupsi </w:t>
      </w:r>
      <w:sdt>
        <w:sdtPr>
          <w:rPr>
            <w:rFonts w:ascii="Times New Roman" w:eastAsia="Times New Roman" w:hAnsi="Times New Roman" w:cs="Times New Roman"/>
            <w:color w:val="000000"/>
            <w:lang w:val="en-GB" w:eastAsia="ja-JP"/>
            <w14:ligatures w14:val="none"/>
          </w:rPr>
          <w:tag w:val="MENDELEY_CITATION_v3_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"/>
          <w:id w:val="1562526550"/>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(Hecklau et al., 2016)</w:t>
          </w:r>
        </w:sdtContent>
      </w:sdt>
      <w:r w:rsidRPr="00C2385A">
        <w:rPr>
          <w:rFonts w:ascii="Times New Roman" w:eastAsia="Times New Roman" w:hAnsi="Times New Roman" w:cs="Times New Roman"/>
          <w:lang w:val="en-GB" w:eastAsia="ja-JP"/>
          <w14:ligatures w14:val="none"/>
        </w:rPr>
        <w:t xml:space="preserve"> dan untuk menghadapi kondisi ini, pemberi kerja membutuhkan pekerja yang tangkas dan mampu melakukan berbagai jenis tugas dan pekerjaan dalam konteks yang sangat berbeda </w:t>
      </w:r>
      <w:sdt>
        <w:sdtPr>
          <w:rPr>
            <w:rFonts w:ascii="Times New Roman" w:eastAsia="Times New Roman" w:hAnsi="Times New Roman" w:cs="Times New Roman"/>
            <w:color w:val="000000"/>
            <w:lang w:val="en-GB" w:eastAsia="ja-JP"/>
            <w14:ligatures w14:val="none"/>
          </w:rPr>
          <w:tag w:val="MENDELEY_CITATION_v3_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"/>
          <w:id w:val="1274515404"/>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(Gleason, 2018)</w:t>
          </w:r>
        </w:sdtContent>
      </w:sdt>
      <w:r w:rsidRPr="00C2385A">
        <w:rPr>
          <w:rFonts w:ascii="Times New Roman" w:eastAsia="Times New Roman" w:hAnsi="Times New Roman" w:cs="Times New Roman"/>
          <w:lang w:val="en-GB" w:eastAsia="ja-JP"/>
          <w14:ligatures w14:val="none"/>
        </w:rPr>
        <w:t xml:space="preserve">. Akibat perubahan tersebut, perguruan tinggi memiliki peran signifikan dalam meningkatkan SDM </w:t>
      </w:r>
      <w:sdt>
        <w:sdtPr>
          <w:rPr>
            <w:rFonts w:ascii="Times New Roman" w:eastAsia="Times New Roman" w:hAnsi="Times New Roman" w:cs="Times New Roman"/>
            <w:color w:val="000000"/>
            <w:lang w:val="en-GB" w:eastAsia="ja-JP"/>
            <w14:ligatures w14:val="none"/>
          </w:rPr>
          <w:tag w:val="MENDELEY_CITATION_v3_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"/>
          <w:id w:val="289869619"/>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(Nulhaqim et al., 2016)</w:t>
          </w:r>
        </w:sdtContent>
      </w:sdt>
      <w:r w:rsidRPr="00C2385A">
        <w:rPr>
          <w:rFonts w:ascii="Times New Roman" w:eastAsia="Times New Roman" w:hAnsi="Times New Roman" w:cs="Times New Roman"/>
          <w:lang w:val="en-GB" w:eastAsia="ja-JP"/>
          <w14:ligatures w14:val="none"/>
        </w:rPr>
        <w:t xml:space="preserve"> serta mempersiapkan generasi yang memiliki berbagai keterampilan </w:t>
      </w:r>
      <w:sdt>
        <w:sdtPr>
          <w:rPr>
            <w:rFonts w:ascii="Times New Roman" w:eastAsia="Times New Roman" w:hAnsi="Times New Roman" w:cs="Times New Roman"/>
            <w:color w:val="000000"/>
            <w:lang w:val="en-GB" w:eastAsia="ja-JP"/>
            <w14:ligatures w14:val="none"/>
          </w:rPr>
          <w:tag w:val="MENDELEY_CITATION_v3_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"/>
          <w:id w:val="-1623374387"/>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(Sriasih et al., 2020)</w:t>
          </w:r>
        </w:sdtContent>
      </w:sdt>
      <w:r w:rsidRPr="00C2385A">
        <w:rPr>
          <w:rFonts w:ascii="Times New Roman" w:eastAsia="Times New Roman" w:hAnsi="Times New Roman" w:cs="Times New Roman"/>
          <w:lang w:val="en-GB" w:eastAsia="ja-JP"/>
          <w14:ligatures w14:val="none"/>
        </w:rPr>
        <w:t>.</w:t>
      </w:r>
    </w:p>
    <w:p w14:paraId="52BF381B"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Informasi yang akurat dan tepat waktu sangat penting bagi partisipasi mahasiswa dalam berbagai program perguruan tinggi. Menurut penelitian, dukungan informasi yang memadai dapat meningkatkan partisipasi mahasiswa dalam program-program kampus, seperti kegiatan ekstrakurikuler dan kompetisi akademik </w:t>
      </w:r>
      <w:sdt>
        <w:sdtPr>
          <w:rPr>
            <w:rFonts w:ascii="Times New Roman" w:eastAsia="Times New Roman" w:hAnsi="Times New Roman" w:cs="Times New Roman"/>
            <w:lang w:val="en-GB" w:eastAsia="ja-JP"/>
            <w14:ligatures w14:val="none"/>
          </w:rPr>
          <w:tag w:val="MENDELEY_CITATION_v3_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"/>
          <w:id w:val="-350039335"/>
          <w:placeholder>
            <w:docPart w:val="FFAC9810398843EBA2A088FA9556BB56"/>
          </w:placeholder>
        </w:sdtPr>
        <w:sdtEndPr>
          <w:rPr>
            <w:color w:val="FF0000"/>
          </w:rPr>
        </w:sdtEndPr>
        <w:sdtContent>
          <w:r w:rsidRPr="00C2385A">
            <w:rPr>
              <w:rFonts w:ascii="Times New Roman" w:eastAsia="Times New Roman" w:hAnsi="Times New Roman" w:cs="Times New Roman"/>
              <w:lang w:val="en-GB" w:eastAsia="ja-JP"/>
              <w14:ligatures w14:val="none"/>
            </w:rPr>
            <w:t>(Lizzio &amp; Wilson, 2004)</w:t>
          </w:r>
        </w:sdtContent>
      </w:sdt>
      <w:r w:rsidRPr="00C2385A">
        <w:rPr>
          <w:rFonts w:ascii="Times New Roman" w:eastAsia="Times New Roman" w:hAnsi="Times New Roman" w:cs="Times New Roman"/>
          <w:lang w:val="en-GB" w:eastAsia="ja-JP"/>
          <w14:ligatures w14:val="none"/>
        </w:rPr>
        <w:t xml:space="preserve">. Informasi yang baik juga membantu mahasiswa dalam merencanakan karier dan mengembangkan keterampilan yang dibutuhkan di dunia kerja </w:t>
      </w:r>
      <w:sdt>
        <w:sdtPr>
          <w:rPr>
            <w:rFonts w:ascii="Times New Roman" w:eastAsia="Times New Roman" w:hAnsi="Times New Roman" w:cs="Times New Roman"/>
            <w:color w:val="000000"/>
            <w:lang w:val="en-GB" w:eastAsia="ja-JP"/>
            <w14:ligatures w14:val="none"/>
          </w:rPr>
          <w:tag w:val="MENDELEY_CITATION_v3_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"/>
          <w:id w:val="-89311832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(Tinto, 1993)</w:t>
          </w:r>
        </w:sdtContent>
      </w:sdt>
      <w:r w:rsidRPr="00C2385A">
        <w:rPr>
          <w:rFonts w:ascii="Times New Roman" w:eastAsia="Times New Roman" w:hAnsi="Times New Roman" w:cs="Times New Roman"/>
          <w:lang w:val="en-GB" w:eastAsia="ja-JP"/>
          <w14:ligatures w14:val="none"/>
        </w:rPr>
        <w:t xml:space="preserve">. Selain itu, dukungan informasi yang diberikan oleh universitas dapat meningkatkan rasa keterlibatan dan kepuasan mahasiswa terhadap pengalaman pendidikan mereka </w:t>
      </w:r>
      <w:sdt>
        <w:sdtPr>
          <w:rPr>
            <w:rFonts w:ascii="Times New Roman" w:eastAsia="Times New Roman" w:hAnsi="Times New Roman" w:cs="Times New Roman"/>
            <w:color w:val="000000"/>
            <w:lang w:val="en-GB" w:eastAsia="ja-JP"/>
            <w14:ligatures w14:val="none"/>
          </w:rPr>
          <w:tag w:val="MENDELEY_CITATION_v3_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"/>
          <w:id w:val="1804264144"/>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(Kuh et al., 2006)</w:t>
          </w:r>
        </w:sdtContent>
      </w:sdt>
      <w:r w:rsidRPr="00C2385A">
        <w:rPr>
          <w:rFonts w:ascii="Times New Roman" w:eastAsia="Times New Roman" w:hAnsi="Times New Roman" w:cs="Times New Roman"/>
          <w:color w:val="000000"/>
          <w:lang w:val="en-GB" w:eastAsia="ja-JP"/>
          <w14:ligatures w14:val="none"/>
        </w:rPr>
        <w:t>.</w:t>
      </w:r>
    </w:p>
    <w:p w14:paraId="0CD851F5"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Menurut kebijakan terbaru Menteri Pendidikan dan Kebudayaan yang tercantum di surat Kemendikbud No. 754/P/2020, terdapat delapan indikator kinerja utama (IKU) untuk menilai keberhasilan perguruan tinggi. Salah satu IKU yang terkait dengan kemahasiswaan adalah keberhasilan lulusan dalam mendapatkan pekerjaan yang layak dan serta mahasiswa mendapatkan pengalaman di luar kampus </w:t>
      </w:r>
      <w:sdt>
        <w:sdtPr>
          <w:rPr>
            <w:rFonts w:ascii="Times New Roman" w:eastAsia="Times New Roman" w:hAnsi="Times New Roman" w:cs="Times New Roman"/>
            <w:color w:val="000000"/>
            <w:lang w:val="en-GB" w:eastAsia="ja-JP"/>
            <w14:ligatures w14:val="none"/>
          </w:rPr>
          <w:tag w:val="MENDELEY_CITATION_v3_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"/>
          <w:id w:val="1532684473"/>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(Sianturi et al., 2023)</w:t>
          </w:r>
        </w:sdtContent>
      </w:sdt>
      <w:r w:rsidRPr="00C2385A">
        <w:rPr>
          <w:rFonts w:ascii="Times New Roman" w:eastAsia="Times New Roman" w:hAnsi="Times New Roman" w:cs="Times New Roman"/>
          <w:lang w:val="en-GB" w:eastAsia="ja-JP"/>
          <w14:ligatures w14:val="none"/>
        </w:rPr>
        <w:t xml:space="preserve">. Mahasiswa tidak hanya menjadi pemburu gelar untuk mendapatkan pekerjaan yang layak </w:t>
      </w:r>
      <w:sdt>
        <w:sdtPr>
          <w:rPr>
            <w:rFonts w:ascii="Times New Roman" w:eastAsia="Times New Roman" w:hAnsi="Times New Roman" w:cs="Times New Roman"/>
            <w:lang w:val="en-GB" w:eastAsia="ja-JP"/>
            <w14:ligatures w14:val="none"/>
          </w:rPr>
          <w:tag w:val="MENDELEY_CITATION_v3_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"/>
          <w:id w:val="596369844"/>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(Pratiwi &amp; Wardana, 2016)</w:t>
          </w:r>
        </w:sdtContent>
      </w:sdt>
      <w:r w:rsidRPr="00C2385A">
        <w:rPr>
          <w:rFonts w:ascii="Times New Roman" w:eastAsia="Times New Roman" w:hAnsi="Times New Roman" w:cs="Times New Roman"/>
          <w:lang w:val="en-GB" w:eastAsia="ja-JP"/>
          <w14:ligatures w14:val="none"/>
        </w:rPr>
        <w:t xml:space="preserve">. Mahasiswa juga harus mempelajari, mengembangkan, dan menggunakan pengetahuan serta teknologi yang didapatkan atau dipelajati </w:t>
      </w:r>
      <w:r w:rsidRPr="00C2385A">
        <w:rPr>
          <w:rFonts w:ascii="Times New Roman" w:eastAsia="Times New Roman" w:hAnsi="Times New Roman" w:cs="Times New Roman"/>
          <w:lang w:val="en-GB" w:eastAsia="ja-JP"/>
          <w14:ligatures w14:val="none"/>
        </w:rPr>
        <w:t xml:space="preserve">selama pendidikan kepada seluruh masyarakat </w:t>
      </w:r>
      <w:sdt>
        <w:sdtPr>
          <w:rPr>
            <w:rFonts w:ascii="Times New Roman" w:eastAsia="Times New Roman" w:hAnsi="Times New Roman" w:cs="Times New Roman"/>
            <w:color w:val="000000"/>
            <w:lang w:val="en-GB" w:eastAsia="ja-JP"/>
            <w14:ligatures w14:val="none"/>
          </w:rPr>
          <w:tag w:val="MENDELEY_CITATION_v3_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"/>
          <w:id w:val="113714620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(Abbas et al., 2022)</w:t>
          </w:r>
        </w:sdtContent>
      </w:sdt>
      <w:r w:rsidRPr="00C2385A">
        <w:rPr>
          <w:rFonts w:ascii="Times New Roman" w:eastAsia="Times New Roman" w:hAnsi="Times New Roman" w:cs="Times New Roman"/>
          <w:lang w:val="en-GB" w:eastAsia="ja-JP"/>
          <w14:ligatures w14:val="none"/>
        </w:rPr>
        <w:t xml:space="preserve">. Dengan bantuan Program Kreativitas Mahasiswa (PKM) yang diperkenalkan oleh Dikjen Diktirestik. mahasiswa akan memiliki banyak pengalaman </w:t>
      </w:r>
      <w:sdt>
        <w:sdtPr>
          <w:rPr>
            <w:rFonts w:ascii="Times New Roman" w:eastAsia="Times New Roman" w:hAnsi="Times New Roman" w:cs="Times New Roman"/>
            <w:color w:val="000000"/>
            <w:lang w:val="en-GB" w:eastAsia="ja-JP"/>
            <w14:ligatures w14:val="none"/>
          </w:rPr>
          <w:tag w:val="MENDELEY_CITATION_v3_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"/>
          <w:id w:val="419913017"/>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(Arsiyana et al., 2021)</w:t>
          </w:r>
        </w:sdtContent>
      </w:sdt>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color w:val="000000"/>
          <w:lang w:val="en-GB" w:eastAsia="ja-JP"/>
          <w14:ligatures w14:val="none"/>
        </w:rPr>
        <w:t xml:space="preserve">PKM adalah sebuah kompetisi kreativitas yang diadakan secara nasional untuk mahasiswa Indonesia </w:t>
      </w:r>
      <w:sdt>
        <w:sdtPr>
          <w:rPr>
            <w:rFonts w:ascii="Times New Roman" w:eastAsia="Times New Roman" w:hAnsi="Times New Roman" w:cs="Times New Roman"/>
            <w:color w:val="000000"/>
            <w:lang w:val="en-GB" w:eastAsia="ja-JP"/>
            <w14:ligatures w14:val="none"/>
          </w:rPr>
          <w:tag w:val="MENDELEY_CITATION_v3_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"/>
          <w:id w:val="1953745165"/>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(Nasrullah et al., 2022)</w:t>
          </w:r>
        </w:sdtContent>
      </w:sdt>
      <w:r w:rsidRPr="00C2385A">
        <w:rPr>
          <w:rFonts w:ascii="Times New Roman" w:eastAsia="Times New Roman" w:hAnsi="Times New Roman" w:cs="Times New Roman"/>
          <w:lang w:val="en-GB" w:eastAsia="ja-JP"/>
          <w14:ligatures w14:val="none"/>
        </w:rPr>
        <w:t xml:space="preserve"> yang bertujuan untuk memfasilitasi seluruh potensi mahasiswa Indonesia </w:t>
      </w:r>
      <w:sdt>
        <w:sdtPr>
          <w:rPr>
            <w:rFonts w:ascii="Times New Roman" w:eastAsia="Times New Roman" w:hAnsi="Times New Roman" w:cs="Times New Roman"/>
            <w:color w:val="000000"/>
            <w:lang w:val="en-GB" w:eastAsia="ja-JP"/>
            <w14:ligatures w14:val="none"/>
          </w:rPr>
          <w:tag w:val="MENDELEY_CITATION_v3_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"/>
          <w:id w:val="-228843493"/>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(I. Ismail et al., 2022)</w:t>
          </w:r>
        </w:sdtContent>
      </w:sdt>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color w:val="000000"/>
          <w:lang w:val="en-GB" w:eastAsia="ja-JP"/>
          <w14:ligatures w14:val="none"/>
        </w:rPr>
        <w:t xml:space="preserve">Salah satunya, </w:t>
      </w:r>
      <w:r w:rsidRPr="00C2385A">
        <w:rPr>
          <w:rFonts w:ascii="Times New Roman" w:eastAsia="Times New Roman" w:hAnsi="Times New Roman" w:cs="Times New Roman"/>
          <w:lang w:val="en-GB" w:eastAsia="ja-JP"/>
          <w14:ligatures w14:val="none"/>
        </w:rPr>
        <w:t xml:space="preserve">PKM akan bermanfaat dalam membantu mahasiswa mengeluarkan kreativitas yang ada dalam diri mereka dan mengembangkannya melalui berbagai program yang telah disediakan </w:t>
      </w:r>
      <w:sdt>
        <w:sdtPr>
          <w:rPr>
            <w:rFonts w:ascii="Times New Roman" w:eastAsia="Times New Roman" w:hAnsi="Times New Roman" w:cs="Times New Roman"/>
            <w:color w:val="000000"/>
            <w:lang w:val="en-GB" w:eastAsia="ja-JP"/>
            <w14:ligatures w14:val="none"/>
          </w:rPr>
          <w:tag w:val="MENDELEY_CITATION_v3_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"/>
          <w:id w:val="-1041978579"/>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(Abbas et al., 2022)</w:t>
          </w:r>
        </w:sdtContent>
      </w:sdt>
      <w:r w:rsidRPr="00C2385A">
        <w:rPr>
          <w:rFonts w:ascii="Times New Roman" w:eastAsia="Times New Roman" w:hAnsi="Times New Roman" w:cs="Times New Roman"/>
          <w:lang w:val="en-GB" w:eastAsia="ja-JP"/>
          <w14:ligatures w14:val="none"/>
        </w:rPr>
        <w:t xml:space="preserve">. Universitas Negeri Padang secara aktif mendukung partisipasi mahasiswa dalam PKM dengan memberikan berbagai manfaat. Departemen Teknik Mesin, Fakultas Teknik, Universitas Negeri Padang (FT-UNP) juga turut mendukung mahasiswa untuk mengikuti PKM, terbukti dengan diadakannya </w:t>
      </w:r>
      <w:r w:rsidRPr="00C2385A">
        <w:rPr>
          <w:rFonts w:ascii="Times New Roman" w:eastAsia="Times New Roman" w:hAnsi="Times New Roman" w:cs="Times New Roman"/>
          <w:i/>
          <w:lang w:val="en-GB" w:eastAsia="ja-JP"/>
          <w14:ligatures w14:val="none"/>
        </w:rPr>
        <w:t>workshop</w:t>
      </w:r>
      <w:r w:rsidRPr="00C2385A">
        <w:rPr>
          <w:rFonts w:ascii="Times New Roman" w:eastAsia="Times New Roman" w:hAnsi="Times New Roman" w:cs="Times New Roman"/>
          <w:lang w:val="en-GB" w:eastAsia="ja-JP"/>
          <w14:ligatures w14:val="none"/>
        </w:rPr>
        <w:t xml:space="preserve"> dan bedah proposal PKM setiap tahunnya. Mahasiswa juga dapat secara mandiri mengakses informasi terkait PKM melalui berbagai sumber, termasuk situs web Simbelmawa, media sosial Instagram seperti akun @dit.belmawadikti dan @kemahasiswaan.dikti, dosen, rekan sejawat, serta informasi yang disebarkan di grup angkatan maupun akademik di </w:t>
      </w:r>
      <w:r w:rsidRPr="00C2385A">
        <w:rPr>
          <w:rFonts w:ascii="Times New Roman" w:eastAsia="Times New Roman" w:hAnsi="Times New Roman" w:cs="Times New Roman"/>
          <w:i/>
          <w:lang w:val="en-GB" w:eastAsia="ja-JP"/>
          <w14:ligatures w14:val="none"/>
        </w:rPr>
        <w:t>platform whatsapp</w:t>
      </w:r>
      <w:r w:rsidRPr="00C2385A">
        <w:rPr>
          <w:rFonts w:ascii="Times New Roman" w:eastAsia="Times New Roman" w:hAnsi="Times New Roman" w:cs="Times New Roman"/>
          <w:lang w:val="en-GB" w:eastAsia="ja-JP"/>
          <w14:ligatures w14:val="none"/>
        </w:rPr>
        <w:t>.</w:t>
      </w:r>
    </w:p>
    <w:p w14:paraId="61CCD7ED"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Berdasarkan hasil wawancara dan observasi yang dilakukan peneliti pada Oktober 2023 terhadap mahasiswa Departemen Teknik Mesin FT-UNP angkatan 2020 s.d. 2023, masih ada beberapa mahasiswa yang tidak mengenal dan memahami keuntungan yang didapatkan ketika mengikuti PKM.</w:t>
      </w:r>
    </w:p>
    <w:p w14:paraId="0A849A95"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Menurut Green (1980) dalam </w:t>
      </w:r>
      <w:sdt>
        <w:sdtPr>
          <w:rPr>
            <w:rFonts w:ascii="Times New Roman" w:eastAsia="Times New Roman" w:hAnsi="Times New Roman" w:cs="Times New Roman"/>
            <w:color w:val="000000"/>
            <w:lang w:val="en-GB" w:eastAsia="ja-JP"/>
            <w14:ligatures w14:val="none"/>
          </w:rPr>
          <w:tag w:val="MENDELEY_CITATION_v3_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"/>
          <w:id w:val="1384051437"/>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(Notoatmodjo, 2003)</w:t>
          </w:r>
        </w:sdtContent>
      </w:sdt>
      <w:r w:rsidRPr="00C2385A">
        <w:rPr>
          <w:rFonts w:ascii="Times New Roman" w:eastAsia="Times New Roman" w:hAnsi="Times New Roman" w:cs="Times New Roman"/>
          <w:lang w:val="en-GB" w:eastAsia="ja-JP"/>
          <w14:ligatures w14:val="none"/>
        </w:rPr>
        <w:t xml:space="preserve">, faktor pendorong adalah faktor yang memberikan dorongan sehingga memperkuat dan meningkatkan terjadinya perilaku. Hasil penelitian </w:t>
      </w:r>
      <w:sdt>
        <w:sdtPr>
          <w:rPr>
            <w:rFonts w:ascii="Times New Roman" w:eastAsia="Times New Roman" w:hAnsi="Times New Roman" w:cs="Times New Roman"/>
            <w:color w:val="000000"/>
            <w:lang w:val="en-GB" w:eastAsia="ja-JP"/>
            <w14:ligatures w14:val="none"/>
          </w:rPr>
          <w:tag w:val="MENDELEY_CITATION_v3_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"/>
          <w:id w:val="798962973"/>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(Sumaryanto et al., 2019)</w:t>
          </w:r>
        </w:sdtContent>
      </w:sdt>
      <w:r w:rsidRPr="00C2385A">
        <w:rPr>
          <w:rFonts w:ascii="Times New Roman" w:eastAsia="Times New Roman" w:hAnsi="Times New Roman" w:cs="Times New Roman"/>
          <w:lang w:val="en-GB" w:eastAsia="ja-JP"/>
          <w14:ligatures w14:val="none"/>
        </w:rPr>
        <w:t xml:space="preserve"> menunjukkan bahwa dukungan informasi dari universitas adalah salah satu faktor yang mempengaruhi mahasiswa untuk ikut serta dalam PKM. Peran universitas sangat penting karena semua informasi dari Dikjen Diktirestik, termasuk yang terkait dengan PKM, disampaikan langsung kepada universitas. Peneliti tertarik untuk melakukan studi guna melihat pengaruh dukungan informasi dari universitas sebagai faktor pendorong mahasiswa untuk mengikuti Program Kreativitas Mahasiswa di Departemen Teknik Mesin FT-UNP.</w:t>
      </w:r>
    </w:p>
    <w:p w14:paraId="1C2B06CB" w14:textId="77777777" w:rsidR="00C2385A" w:rsidRPr="00C2385A" w:rsidRDefault="00C2385A" w:rsidP="00C2385A">
      <w:pPr>
        <w:widowControl w:val="0"/>
        <w:numPr>
          <w:ilvl w:val="0"/>
          <w:numId w:val="1"/>
        </w:numPr>
        <w:tabs>
          <w:tab w:val="left" w:pos="284"/>
        </w:tabs>
        <w:spacing w:before="240" w:after="120" w:line="240" w:lineRule="auto"/>
        <w:ind w:left="284" w:hanging="142"/>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Metode Penelitian</w:t>
      </w:r>
    </w:p>
    <w:p w14:paraId="39B06A38" w14:textId="77777777" w:rsidR="00C2385A" w:rsidRPr="00C2385A" w:rsidRDefault="00C2385A" w:rsidP="00C2385A">
      <w:pPr>
        <w:widowControl w:val="0"/>
        <w:tabs>
          <w:tab w:val="left" w:pos="284"/>
        </w:tabs>
        <w:spacing w:before="240" w:after="12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color w:val="000000"/>
          <w:lang w:val="en-GB" w:eastAsia="ja-JP"/>
          <w14:ligatures w14:val="none"/>
        </w:rPr>
        <w:t>A. Jenis Studi</w:t>
      </w:r>
    </w:p>
    <w:p w14:paraId="3FE7C355" w14:textId="77777777" w:rsidR="00C2385A" w:rsidRPr="00C2385A" w:rsidRDefault="00C2385A" w:rsidP="00C2385A">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val="en-GB" w:eastAsia="ja-JP"/>
          <w14:ligatures w14:val="none"/>
        </w:rPr>
      </w:pPr>
      <w:r w:rsidRPr="00C2385A">
        <w:rPr>
          <w:rFonts w:ascii="Times New Roman" w:eastAsia="Times New Roman" w:hAnsi="Times New Roman" w:cs="Times New Roman"/>
          <w:color w:val="000000"/>
          <w:lang w:val="en-GB" w:eastAsia="ja-JP"/>
          <w14:ligatures w14:val="none"/>
        </w:rPr>
        <w:t xml:space="preserve">Studi ini menerapkan penelitian analisis deskriptif, yang melibatkan penggunaan metode untuk menggambarkan, menyelidiki, dan menjelaskan data yang terkumpul secara objektif. Selanjutnya, kesimpulan ditarik berdasarkan informasi numerik </w:t>
      </w:r>
      <w:r w:rsidRPr="00C2385A">
        <w:rPr>
          <w:rFonts w:ascii="Times New Roman" w:eastAsia="Times New Roman" w:hAnsi="Times New Roman" w:cs="Times New Roman"/>
          <w:color w:val="000000"/>
          <w:lang w:val="en-GB" w:eastAsia="ja-JP"/>
          <w14:ligatures w14:val="none"/>
        </w:rPr>
        <w:lastRenderedPageBreak/>
        <w:t xml:space="preserve">dari fenomena yang diamati </w:t>
      </w:r>
      <w:sdt>
        <w:sdtPr>
          <w:rPr>
            <w:rFonts w:ascii="Times New Roman" w:eastAsia="Times New Roman" w:hAnsi="Times New Roman" w:cs="Times New Roman"/>
            <w:color w:val="000000"/>
            <w:lang w:val="en-GB" w:eastAsia="ja-JP"/>
            <w14:ligatures w14:val="none"/>
          </w:rPr>
          <w:tag w:val="MENDELEY_CITATION_v3_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"/>
          <w:id w:val="-378867457"/>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(Listiani, 2017)</w:t>
          </w:r>
        </w:sdtContent>
      </w:sdt>
      <w:r w:rsidRPr="00C2385A">
        <w:rPr>
          <w:rFonts w:ascii="Times New Roman" w:eastAsia="Times New Roman" w:hAnsi="Times New Roman" w:cs="Times New Roman"/>
          <w:color w:val="000000"/>
          <w:lang w:val="en-GB" w:eastAsia="ja-JP"/>
          <w14:ligatures w14:val="none"/>
        </w:rPr>
        <w:t xml:space="preserve">. Pendekatan kuantitatif dipilih karena dalam penelitian ini data disajikan dalam bentuk angka, yang sesuai dengan pandangan bahwa penelitian kuantitatif membutuhkan penggunaan angka dalam semua tahapan </w:t>
      </w:r>
      <w:sdt>
        <w:sdtPr>
          <w:rPr>
            <w:rFonts w:ascii="Times New Roman" w:eastAsia="Times New Roman" w:hAnsi="Times New Roman" w:cs="Times New Roman"/>
            <w:color w:val="000000"/>
            <w:lang w:val="en-GB" w:eastAsia="ja-JP"/>
            <w14:ligatures w14:val="none"/>
          </w:rPr>
          <w:tag w:val="MENDELEY_CITATION_v3_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"/>
          <w:id w:val="-76700426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(Arikunto, 2006)</w:t>
          </w:r>
        </w:sdtContent>
      </w:sdt>
      <w:r w:rsidRPr="00C2385A">
        <w:rPr>
          <w:rFonts w:ascii="Times New Roman" w:eastAsia="Times New Roman" w:hAnsi="Times New Roman" w:cs="Times New Roman"/>
          <w:color w:val="000000"/>
          <w:lang w:val="en-GB" w:eastAsia="ja-JP"/>
          <w14:ligatures w14:val="none"/>
        </w:rPr>
        <w:t>. Penelitian ini bertujuan untuk mengidentifikasi Dukungan Informasi dari Universitas sebagai faktor yang mendorong partisipasi mahasiswa dalam PKM di Departemen Teknik Mesin FT-UNP.</w:t>
      </w:r>
    </w:p>
    <w:p w14:paraId="393D5751" w14:textId="77777777" w:rsidR="00C2385A" w:rsidRPr="00C2385A" w:rsidRDefault="00C2385A" w:rsidP="00C2385A">
      <w:pPr>
        <w:widowControl w:val="0"/>
        <w:tabs>
          <w:tab w:val="left" w:pos="284"/>
        </w:tabs>
        <w:spacing w:before="240" w:after="120" w:line="240" w:lineRule="auto"/>
        <w:rPr>
          <w:rFonts w:ascii="Times New Roman" w:eastAsia="Times New Roman" w:hAnsi="Times New Roman" w:cs="Times New Roman"/>
          <w:b/>
          <w:color w:val="000000"/>
          <w:lang w:val="en-GB" w:eastAsia="ja-JP"/>
          <w14:ligatures w14:val="none"/>
        </w:rPr>
      </w:pPr>
      <w:r w:rsidRPr="00C2385A">
        <w:rPr>
          <w:rFonts w:ascii="Times New Roman" w:eastAsia="Times New Roman" w:hAnsi="Times New Roman" w:cs="Times New Roman"/>
          <w:b/>
          <w:color w:val="000000"/>
          <w:lang w:val="en-GB" w:eastAsia="ja-JP"/>
          <w14:ligatures w14:val="none"/>
        </w:rPr>
        <w:t>B. Lokasi dan Waktu Penelitian</w:t>
      </w:r>
    </w:p>
    <w:p w14:paraId="014B8430"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Pengambilan data dilakukan di Departemen Teknik Mesin FT-UNP, Jl. Prof Dr. Hamka, Kota Padang, Sumatera Barat, Indonesia. Penelitian ini dilaksanakan semester Januari s.d. Juni 2024, dengan lama penelitian: </w:t>
      </w:r>
    </w:p>
    <w:p w14:paraId="491ADD09" w14:textId="77777777" w:rsidR="00C2385A" w:rsidRPr="00C2385A" w:rsidRDefault="00C2385A" w:rsidP="00C2385A">
      <w:pPr>
        <w:widowControl w:val="0"/>
        <w:spacing w:before="120" w:after="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 xml:space="preserve">Tabel 1. </w:t>
      </w:r>
      <w:r w:rsidRPr="00C2385A">
        <w:rPr>
          <w:rFonts w:ascii="Times New Roman" w:eastAsia="Times New Roman" w:hAnsi="Times New Roman" w:cs="Times New Roman"/>
          <w:lang w:val="en-GB" w:eastAsia="ja-JP"/>
          <w14:ligatures w14:val="none"/>
        </w:rPr>
        <w:t>Periode Penelitian</w:t>
      </w:r>
      <w:r w:rsidRPr="00C2385A">
        <w:rPr>
          <w:rFonts w:ascii="Times New Roman" w:eastAsia="Times New Roman" w:hAnsi="Times New Roman" w:cs="Times New Roman"/>
          <w:b/>
          <w:lang w:val="en-GB" w:eastAsia="ja-JP"/>
          <w14:ligatures w14:val="none"/>
        </w:rPr>
        <w:t xml:space="preserve"> </w:t>
      </w:r>
    </w:p>
    <w:tbl>
      <w:tblPr>
        <w:tblW w:w="4675" w:type="dxa"/>
        <w:tblBorders>
          <w:top w:val="nil"/>
          <w:left w:val="nil"/>
          <w:bottom w:val="nil"/>
          <w:right w:val="nil"/>
          <w:insideH w:val="nil"/>
          <w:insideV w:val="nil"/>
        </w:tblBorders>
        <w:tblLayout w:type="fixed"/>
        <w:tblLook w:val="0400" w:firstRow="0" w:lastRow="0" w:firstColumn="0" w:lastColumn="0" w:noHBand="0" w:noVBand="1"/>
      </w:tblPr>
      <w:tblGrid>
        <w:gridCol w:w="2337"/>
        <w:gridCol w:w="2338"/>
      </w:tblGrid>
      <w:tr w:rsidR="00C2385A" w:rsidRPr="00C2385A" w14:paraId="35254F89" w14:textId="77777777" w:rsidTr="00C2385A">
        <w:tc>
          <w:tcPr>
            <w:tcW w:w="2337" w:type="dxa"/>
            <w:tcBorders>
              <w:top w:val="single" w:sz="4" w:space="0" w:color="000000"/>
            </w:tcBorders>
          </w:tcPr>
          <w:p w14:paraId="269E7392"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Fase Penelitian</w:t>
            </w:r>
          </w:p>
        </w:tc>
        <w:tc>
          <w:tcPr>
            <w:tcW w:w="2338" w:type="dxa"/>
            <w:tcBorders>
              <w:top w:val="single" w:sz="4" w:space="0" w:color="000000"/>
            </w:tcBorders>
          </w:tcPr>
          <w:p w14:paraId="27C46A0D"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Durasi Pelaksanaan</w:t>
            </w:r>
          </w:p>
        </w:tc>
      </w:tr>
      <w:tr w:rsidR="00C2385A" w:rsidRPr="00C2385A" w14:paraId="30D8570D" w14:textId="77777777" w:rsidTr="00C2385A">
        <w:tc>
          <w:tcPr>
            <w:tcW w:w="2337" w:type="dxa"/>
          </w:tcPr>
          <w:p w14:paraId="73691A4D"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Persiapan</w:t>
            </w:r>
          </w:p>
        </w:tc>
        <w:tc>
          <w:tcPr>
            <w:tcW w:w="2338" w:type="dxa"/>
          </w:tcPr>
          <w:p w14:paraId="2222EC84"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Desember 2023</w:t>
            </w:r>
          </w:p>
        </w:tc>
      </w:tr>
      <w:tr w:rsidR="00C2385A" w:rsidRPr="00C2385A" w14:paraId="7D2A7663" w14:textId="77777777" w:rsidTr="00C2385A">
        <w:tc>
          <w:tcPr>
            <w:tcW w:w="2337" w:type="dxa"/>
          </w:tcPr>
          <w:p w14:paraId="7690520E"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Pengumpulan Data</w:t>
            </w:r>
          </w:p>
        </w:tc>
        <w:tc>
          <w:tcPr>
            <w:tcW w:w="2338" w:type="dxa"/>
          </w:tcPr>
          <w:p w14:paraId="19A8D61B"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Januari s.d. Mei 2024</w:t>
            </w:r>
          </w:p>
        </w:tc>
      </w:tr>
      <w:tr w:rsidR="00C2385A" w:rsidRPr="00C2385A" w14:paraId="79A0E35E" w14:textId="77777777" w:rsidTr="00C2385A">
        <w:tc>
          <w:tcPr>
            <w:tcW w:w="2337" w:type="dxa"/>
          </w:tcPr>
          <w:p w14:paraId="610CB716"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Analisis Data</w:t>
            </w:r>
          </w:p>
        </w:tc>
        <w:tc>
          <w:tcPr>
            <w:tcW w:w="2338" w:type="dxa"/>
          </w:tcPr>
          <w:p w14:paraId="3FD8C240"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Mei 2024</w:t>
            </w:r>
          </w:p>
        </w:tc>
      </w:tr>
      <w:tr w:rsidR="00C2385A" w:rsidRPr="00C2385A" w14:paraId="723F6608" w14:textId="77777777" w:rsidTr="00C2385A">
        <w:tc>
          <w:tcPr>
            <w:tcW w:w="2337" w:type="dxa"/>
            <w:tcBorders>
              <w:bottom w:val="single" w:sz="4" w:space="0" w:color="000000"/>
            </w:tcBorders>
          </w:tcPr>
          <w:p w14:paraId="2C3F9059"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Penyusunan Laporan</w:t>
            </w:r>
          </w:p>
        </w:tc>
        <w:tc>
          <w:tcPr>
            <w:tcW w:w="2338" w:type="dxa"/>
            <w:tcBorders>
              <w:bottom w:val="single" w:sz="4" w:space="0" w:color="000000"/>
            </w:tcBorders>
          </w:tcPr>
          <w:p w14:paraId="1D918245"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Juni 2024</w:t>
            </w:r>
          </w:p>
        </w:tc>
      </w:tr>
    </w:tbl>
    <w:p w14:paraId="053A405D"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C. Subjek Penelitian</w:t>
      </w:r>
    </w:p>
    <w:p w14:paraId="26C3E237"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Populasi penelitian adalah mahasiswa Program Studi (Prodi) S1 Pendidikan Teknik Mesin (PTM), D3 Teknik Mesin (TM), dan S1 Teknik Mesin (TM) di Departemen Teknik Mesin FT-UNP tahun angkatan 2020 s.d. 2023 dengan jumlah populasi sebanyak 952 Mahasiswa</w:t>
      </w:r>
    </w:p>
    <w:p w14:paraId="43CA14D3"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 xml:space="preserve">Tabel 2. </w:t>
      </w:r>
      <w:r w:rsidRPr="00C2385A">
        <w:rPr>
          <w:rFonts w:ascii="Times New Roman" w:eastAsia="Times New Roman" w:hAnsi="Times New Roman" w:cs="Times New Roman"/>
          <w:lang w:val="en-GB" w:eastAsia="ja-JP"/>
          <w14:ligatures w14:val="none"/>
        </w:rPr>
        <w:t>Jumlah Mahasiswa Departemen Teknik Mesin FT-UNP Angkatan 2020 s.d. 2023</w:t>
      </w:r>
    </w:p>
    <w:tbl>
      <w:tblPr>
        <w:tblW w:w="4678" w:type="dxa"/>
        <w:tblBorders>
          <w:top w:val="nil"/>
          <w:left w:val="nil"/>
          <w:bottom w:val="nil"/>
          <w:right w:val="nil"/>
          <w:insideH w:val="nil"/>
          <w:insideV w:val="nil"/>
        </w:tblBorders>
        <w:tblLayout w:type="fixed"/>
        <w:tblLook w:val="0400" w:firstRow="0" w:lastRow="0" w:firstColumn="0" w:lastColumn="0" w:noHBand="0" w:noVBand="1"/>
      </w:tblPr>
      <w:tblGrid>
        <w:gridCol w:w="1112"/>
        <w:gridCol w:w="1131"/>
        <w:gridCol w:w="1167"/>
        <w:gridCol w:w="1268"/>
      </w:tblGrid>
      <w:tr w:rsidR="00C2385A" w:rsidRPr="00C2385A" w14:paraId="584727A0" w14:textId="77777777" w:rsidTr="00C2385A">
        <w:tc>
          <w:tcPr>
            <w:tcW w:w="1112" w:type="dxa"/>
            <w:tcBorders>
              <w:top w:val="single" w:sz="4" w:space="0" w:color="000000"/>
              <w:bottom w:val="single" w:sz="4" w:space="0" w:color="000000"/>
            </w:tcBorders>
            <w:vAlign w:val="center"/>
          </w:tcPr>
          <w:p w14:paraId="3A8DA903"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No.</w:t>
            </w:r>
          </w:p>
        </w:tc>
        <w:tc>
          <w:tcPr>
            <w:tcW w:w="1131" w:type="dxa"/>
            <w:tcBorders>
              <w:top w:val="single" w:sz="4" w:space="0" w:color="000000"/>
              <w:bottom w:val="single" w:sz="4" w:space="0" w:color="000000"/>
            </w:tcBorders>
            <w:vAlign w:val="center"/>
          </w:tcPr>
          <w:p w14:paraId="6799A111"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Prodi</w:t>
            </w:r>
          </w:p>
        </w:tc>
        <w:tc>
          <w:tcPr>
            <w:tcW w:w="1167" w:type="dxa"/>
            <w:tcBorders>
              <w:top w:val="single" w:sz="4" w:space="0" w:color="000000"/>
              <w:bottom w:val="single" w:sz="4" w:space="0" w:color="000000"/>
            </w:tcBorders>
            <w:vAlign w:val="center"/>
          </w:tcPr>
          <w:p w14:paraId="0BC5063C"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Angkatan</w:t>
            </w:r>
          </w:p>
        </w:tc>
        <w:tc>
          <w:tcPr>
            <w:tcW w:w="1268" w:type="dxa"/>
            <w:tcBorders>
              <w:top w:val="single" w:sz="4" w:space="0" w:color="000000"/>
              <w:bottom w:val="single" w:sz="4" w:space="0" w:color="000000"/>
            </w:tcBorders>
            <w:vAlign w:val="center"/>
          </w:tcPr>
          <w:p w14:paraId="208CE558"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Total Mahasiswa</w:t>
            </w:r>
          </w:p>
        </w:tc>
      </w:tr>
      <w:tr w:rsidR="00C2385A" w:rsidRPr="00C2385A" w14:paraId="07EC8299" w14:textId="77777777" w:rsidTr="00C2385A">
        <w:tc>
          <w:tcPr>
            <w:tcW w:w="1112" w:type="dxa"/>
            <w:vMerge w:val="restart"/>
            <w:tcBorders>
              <w:top w:val="single" w:sz="4" w:space="0" w:color="000000"/>
            </w:tcBorders>
            <w:vAlign w:val="center"/>
          </w:tcPr>
          <w:p w14:paraId="3CC809F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w:t>
            </w:r>
          </w:p>
        </w:tc>
        <w:tc>
          <w:tcPr>
            <w:tcW w:w="1131" w:type="dxa"/>
            <w:vMerge w:val="restart"/>
            <w:tcBorders>
              <w:top w:val="single" w:sz="4" w:space="0" w:color="000000"/>
            </w:tcBorders>
            <w:vAlign w:val="center"/>
          </w:tcPr>
          <w:p w14:paraId="6133A864"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S1 PTM</w:t>
            </w:r>
          </w:p>
        </w:tc>
        <w:tc>
          <w:tcPr>
            <w:tcW w:w="1167" w:type="dxa"/>
            <w:tcBorders>
              <w:top w:val="single" w:sz="4" w:space="0" w:color="000000"/>
            </w:tcBorders>
            <w:vAlign w:val="center"/>
          </w:tcPr>
          <w:p w14:paraId="15CFE5BD"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268" w:type="dxa"/>
            <w:tcBorders>
              <w:top w:val="single" w:sz="4" w:space="0" w:color="000000"/>
            </w:tcBorders>
            <w:vAlign w:val="center"/>
          </w:tcPr>
          <w:p w14:paraId="63AD3C3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105</w:t>
            </w:r>
          </w:p>
        </w:tc>
      </w:tr>
      <w:tr w:rsidR="00C2385A" w:rsidRPr="00C2385A" w14:paraId="5F3BE52A" w14:textId="77777777" w:rsidTr="00C2385A">
        <w:tc>
          <w:tcPr>
            <w:tcW w:w="1112" w:type="dxa"/>
            <w:vMerge/>
            <w:tcBorders>
              <w:top w:val="single" w:sz="4" w:space="0" w:color="000000"/>
            </w:tcBorders>
            <w:vAlign w:val="center"/>
          </w:tcPr>
          <w:p w14:paraId="175ACEEC"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tcBorders>
              <w:top w:val="single" w:sz="4" w:space="0" w:color="000000"/>
            </w:tcBorders>
            <w:vAlign w:val="center"/>
          </w:tcPr>
          <w:p w14:paraId="11C0F513"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32869C5D"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268" w:type="dxa"/>
            <w:vAlign w:val="center"/>
          </w:tcPr>
          <w:p w14:paraId="71297A0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67</w:t>
            </w:r>
          </w:p>
        </w:tc>
      </w:tr>
      <w:tr w:rsidR="00C2385A" w:rsidRPr="00C2385A" w14:paraId="68FAA55A" w14:textId="77777777" w:rsidTr="00C2385A">
        <w:tc>
          <w:tcPr>
            <w:tcW w:w="1112" w:type="dxa"/>
            <w:vMerge/>
            <w:tcBorders>
              <w:top w:val="single" w:sz="4" w:space="0" w:color="000000"/>
            </w:tcBorders>
            <w:vAlign w:val="center"/>
          </w:tcPr>
          <w:p w14:paraId="17D36F20"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tcBorders>
              <w:top w:val="single" w:sz="4" w:space="0" w:color="000000"/>
            </w:tcBorders>
            <w:vAlign w:val="center"/>
          </w:tcPr>
          <w:p w14:paraId="255AE390"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2AD8C2FC"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268" w:type="dxa"/>
            <w:vAlign w:val="center"/>
          </w:tcPr>
          <w:p w14:paraId="58BD15D0"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84</w:t>
            </w:r>
          </w:p>
        </w:tc>
      </w:tr>
      <w:tr w:rsidR="00C2385A" w:rsidRPr="00C2385A" w14:paraId="594F476F" w14:textId="77777777" w:rsidTr="00C2385A">
        <w:tc>
          <w:tcPr>
            <w:tcW w:w="1112" w:type="dxa"/>
            <w:vMerge/>
            <w:tcBorders>
              <w:top w:val="single" w:sz="4" w:space="0" w:color="000000"/>
            </w:tcBorders>
            <w:vAlign w:val="center"/>
          </w:tcPr>
          <w:p w14:paraId="72A650E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tcBorders>
              <w:top w:val="single" w:sz="4" w:space="0" w:color="000000"/>
            </w:tcBorders>
            <w:vAlign w:val="center"/>
          </w:tcPr>
          <w:p w14:paraId="717A744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01CB90DA"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268" w:type="dxa"/>
            <w:vAlign w:val="center"/>
          </w:tcPr>
          <w:p w14:paraId="7980B290"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91</w:t>
            </w:r>
          </w:p>
        </w:tc>
      </w:tr>
      <w:tr w:rsidR="00C2385A" w:rsidRPr="00C2385A" w14:paraId="53272DDB" w14:textId="77777777" w:rsidTr="00C2385A">
        <w:tc>
          <w:tcPr>
            <w:tcW w:w="1112" w:type="dxa"/>
            <w:vMerge w:val="restart"/>
            <w:vAlign w:val="center"/>
          </w:tcPr>
          <w:p w14:paraId="5174472A"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w:t>
            </w:r>
          </w:p>
        </w:tc>
        <w:tc>
          <w:tcPr>
            <w:tcW w:w="1131" w:type="dxa"/>
            <w:vMerge w:val="restart"/>
            <w:vAlign w:val="center"/>
          </w:tcPr>
          <w:p w14:paraId="74DAE7ED"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D3 TM</w:t>
            </w:r>
          </w:p>
        </w:tc>
        <w:tc>
          <w:tcPr>
            <w:tcW w:w="1167" w:type="dxa"/>
            <w:vAlign w:val="center"/>
          </w:tcPr>
          <w:p w14:paraId="0D006ED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268" w:type="dxa"/>
            <w:vAlign w:val="center"/>
          </w:tcPr>
          <w:p w14:paraId="64A96F7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35</w:t>
            </w:r>
          </w:p>
        </w:tc>
      </w:tr>
      <w:tr w:rsidR="00C2385A" w:rsidRPr="00C2385A" w14:paraId="4188C457" w14:textId="77777777" w:rsidTr="00C2385A">
        <w:tc>
          <w:tcPr>
            <w:tcW w:w="1112" w:type="dxa"/>
            <w:vMerge/>
            <w:vAlign w:val="center"/>
          </w:tcPr>
          <w:p w14:paraId="211718C8"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0E1E6B8E"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4010D138"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268" w:type="dxa"/>
            <w:vAlign w:val="center"/>
          </w:tcPr>
          <w:p w14:paraId="603738B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67</w:t>
            </w:r>
          </w:p>
        </w:tc>
      </w:tr>
      <w:tr w:rsidR="00C2385A" w:rsidRPr="00C2385A" w14:paraId="4D634BDE" w14:textId="77777777" w:rsidTr="00C2385A">
        <w:tc>
          <w:tcPr>
            <w:tcW w:w="1112" w:type="dxa"/>
            <w:vMerge/>
            <w:vAlign w:val="center"/>
          </w:tcPr>
          <w:p w14:paraId="36E105F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71AF803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74D6BED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268" w:type="dxa"/>
            <w:vAlign w:val="center"/>
          </w:tcPr>
          <w:p w14:paraId="6D64C194"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65</w:t>
            </w:r>
          </w:p>
        </w:tc>
      </w:tr>
      <w:tr w:rsidR="00C2385A" w:rsidRPr="00C2385A" w14:paraId="455276D8" w14:textId="77777777" w:rsidTr="00C2385A">
        <w:tc>
          <w:tcPr>
            <w:tcW w:w="1112" w:type="dxa"/>
            <w:vMerge/>
            <w:vAlign w:val="center"/>
          </w:tcPr>
          <w:p w14:paraId="75625C4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597B582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6BF19EC4"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268" w:type="dxa"/>
            <w:vAlign w:val="center"/>
          </w:tcPr>
          <w:p w14:paraId="2F64B3CC"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80</w:t>
            </w:r>
          </w:p>
        </w:tc>
      </w:tr>
      <w:tr w:rsidR="00C2385A" w:rsidRPr="00C2385A" w14:paraId="200A6B1B" w14:textId="77777777" w:rsidTr="00C2385A">
        <w:tc>
          <w:tcPr>
            <w:tcW w:w="1112" w:type="dxa"/>
            <w:vMerge w:val="restart"/>
            <w:vAlign w:val="center"/>
          </w:tcPr>
          <w:p w14:paraId="07A61F3A"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3.</w:t>
            </w:r>
          </w:p>
        </w:tc>
        <w:tc>
          <w:tcPr>
            <w:tcW w:w="1131" w:type="dxa"/>
            <w:vMerge w:val="restart"/>
            <w:vAlign w:val="center"/>
          </w:tcPr>
          <w:p w14:paraId="0B08B6FC"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S1 TM</w:t>
            </w:r>
          </w:p>
        </w:tc>
        <w:tc>
          <w:tcPr>
            <w:tcW w:w="1167" w:type="dxa"/>
            <w:vAlign w:val="center"/>
          </w:tcPr>
          <w:p w14:paraId="68609CE3"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268" w:type="dxa"/>
            <w:vAlign w:val="center"/>
          </w:tcPr>
          <w:p w14:paraId="5D6FAB45"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83</w:t>
            </w:r>
          </w:p>
        </w:tc>
      </w:tr>
      <w:tr w:rsidR="00C2385A" w:rsidRPr="00C2385A" w14:paraId="7A472DD2" w14:textId="77777777" w:rsidTr="00C2385A">
        <w:tc>
          <w:tcPr>
            <w:tcW w:w="1112" w:type="dxa"/>
            <w:vMerge/>
            <w:vAlign w:val="center"/>
          </w:tcPr>
          <w:p w14:paraId="4ABBBA02"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1EDBB858"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6E3BC4BC"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268" w:type="dxa"/>
            <w:vAlign w:val="center"/>
          </w:tcPr>
          <w:p w14:paraId="05F7460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70</w:t>
            </w:r>
          </w:p>
        </w:tc>
      </w:tr>
      <w:tr w:rsidR="00C2385A" w:rsidRPr="00C2385A" w14:paraId="2A467E39" w14:textId="77777777" w:rsidTr="00C2385A">
        <w:tc>
          <w:tcPr>
            <w:tcW w:w="1112" w:type="dxa"/>
            <w:vMerge/>
            <w:vAlign w:val="center"/>
          </w:tcPr>
          <w:p w14:paraId="17B5CDF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34AB868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vAlign w:val="center"/>
          </w:tcPr>
          <w:p w14:paraId="33549DF2"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268" w:type="dxa"/>
            <w:vAlign w:val="center"/>
          </w:tcPr>
          <w:p w14:paraId="503C0988"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116</w:t>
            </w:r>
          </w:p>
        </w:tc>
      </w:tr>
      <w:tr w:rsidR="00C2385A" w:rsidRPr="00C2385A" w14:paraId="4DD7E4DB" w14:textId="77777777" w:rsidTr="00C2385A">
        <w:tc>
          <w:tcPr>
            <w:tcW w:w="1112" w:type="dxa"/>
            <w:vMerge/>
            <w:vAlign w:val="center"/>
          </w:tcPr>
          <w:p w14:paraId="6D65260C"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31" w:type="dxa"/>
            <w:vMerge/>
            <w:vAlign w:val="center"/>
          </w:tcPr>
          <w:p w14:paraId="5C71964A"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lang w:val="en-GB" w:eastAsia="ja-JP"/>
                <w14:ligatures w14:val="none"/>
              </w:rPr>
            </w:pPr>
          </w:p>
        </w:tc>
        <w:tc>
          <w:tcPr>
            <w:tcW w:w="1167" w:type="dxa"/>
            <w:tcBorders>
              <w:bottom w:val="single" w:sz="4" w:space="0" w:color="000000"/>
            </w:tcBorders>
            <w:vAlign w:val="center"/>
          </w:tcPr>
          <w:p w14:paraId="0C9F7F5C"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268" w:type="dxa"/>
            <w:tcBorders>
              <w:bottom w:val="single" w:sz="4" w:space="0" w:color="000000"/>
            </w:tcBorders>
            <w:vAlign w:val="center"/>
          </w:tcPr>
          <w:p w14:paraId="5DE5A42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89</w:t>
            </w:r>
          </w:p>
        </w:tc>
      </w:tr>
      <w:tr w:rsidR="00C2385A" w:rsidRPr="00C2385A" w14:paraId="25B15795" w14:textId="77777777" w:rsidTr="00C2385A">
        <w:tc>
          <w:tcPr>
            <w:tcW w:w="3410" w:type="dxa"/>
            <w:gridSpan w:val="3"/>
            <w:tcBorders>
              <w:top w:val="single" w:sz="4" w:space="0" w:color="000000"/>
              <w:bottom w:val="single" w:sz="4" w:space="0" w:color="000000"/>
            </w:tcBorders>
            <w:vAlign w:val="center"/>
          </w:tcPr>
          <w:p w14:paraId="6E737A3A"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TOTAL</w:t>
            </w:r>
          </w:p>
        </w:tc>
        <w:tc>
          <w:tcPr>
            <w:tcW w:w="1268" w:type="dxa"/>
            <w:tcBorders>
              <w:top w:val="single" w:sz="4" w:space="0" w:color="000000"/>
              <w:bottom w:val="single" w:sz="4" w:space="0" w:color="000000"/>
            </w:tcBorders>
            <w:vAlign w:val="center"/>
          </w:tcPr>
          <w:p w14:paraId="5F24E6A6"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952</w:t>
            </w:r>
          </w:p>
        </w:tc>
      </w:tr>
    </w:tbl>
    <w:p w14:paraId="1F79AA79"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Sumber: Departemen Teknik Mesin FT-UNP (2023)</w:t>
      </w:r>
    </w:p>
    <w:p w14:paraId="198DB867"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p>
    <w:p w14:paraId="6CE81617"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noProof/>
          <w:sz w:val="24"/>
          <w:szCs w:val="24"/>
          <w14:ligatures w14:val="none"/>
        </w:rPr>
        <w:drawing>
          <wp:inline distT="0" distB="0" distL="0" distR="0" wp14:anchorId="1FEF5D1B" wp14:editId="3CD3A428">
            <wp:extent cx="2974975" cy="2266950"/>
            <wp:effectExtent l="0" t="0" r="1587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A465EC" w14:textId="77777777" w:rsidR="00C2385A" w:rsidRPr="00C2385A" w:rsidRDefault="00C2385A" w:rsidP="00C2385A">
      <w:pPr>
        <w:widowControl w:val="0"/>
        <w:spacing w:after="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 xml:space="preserve">Gambar 1. </w:t>
      </w:r>
      <w:r w:rsidRPr="00C2385A">
        <w:rPr>
          <w:rFonts w:ascii="Times New Roman" w:eastAsia="Times New Roman" w:hAnsi="Times New Roman" w:cs="Times New Roman"/>
          <w:lang w:val="en-GB" w:eastAsia="ja-JP"/>
          <w14:ligatures w14:val="none"/>
        </w:rPr>
        <w:t>Jumlah Mahasiswa Setiap Angkatan</w:t>
      </w:r>
    </w:p>
    <w:p w14:paraId="23E6C210"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Penentuan jumlah sampel memakai rumus </w:t>
      </w:r>
      <w:r w:rsidRPr="00C2385A">
        <w:rPr>
          <w:rFonts w:ascii="Times New Roman" w:eastAsia="Times New Roman" w:hAnsi="Times New Roman" w:cs="Times New Roman"/>
          <w:i/>
          <w:lang w:val="en-GB" w:eastAsia="ja-JP"/>
          <w14:ligatures w14:val="none"/>
        </w:rPr>
        <w:t>Slovin</w:t>
      </w:r>
      <w:r w:rsidRPr="00C2385A">
        <w:rPr>
          <w:rFonts w:ascii="Times New Roman" w:eastAsia="Times New Roman" w:hAnsi="Times New Roman" w:cs="Times New Roman"/>
          <w:lang w:val="en-GB" w:eastAsia="ja-JP"/>
          <w14:ligatures w14:val="none"/>
        </w:rPr>
        <w:t xml:space="preserve"> </w:t>
      </w:r>
      <m:oMath>
        <m:r>
          <w:rPr>
            <w:rFonts w:ascii="Cambria Math" w:eastAsia="Cambria Math" w:hAnsi="Cambria Math" w:cs="Times New Roman"/>
            <w:sz w:val="20"/>
            <w:szCs w:val="24"/>
            <w:lang w:val="en-GB" w:eastAsia="ja-JP"/>
            <w14:ligatures w14:val="none"/>
          </w:rPr>
          <m:t>n=</m:t>
        </m:r>
        <m:f>
          <m:fPr>
            <m:ctrlPr>
              <w:rPr>
                <w:rFonts w:ascii="Cambria Math" w:eastAsia="Cambria Math" w:hAnsi="Cambria Math" w:cs="Times New Roman"/>
                <w:sz w:val="20"/>
                <w:szCs w:val="24"/>
                <w:lang w:val="en-GB" w:eastAsia="ja-JP"/>
                <w14:ligatures w14:val="none"/>
              </w:rPr>
            </m:ctrlPr>
          </m:fPr>
          <m:num>
            <m:r>
              <w:rPr>
                <w:rFonts w:ascii="Cambria Math" w:eastAsia="Cambria Math" w:hAnsi="Cambria Math" w:cs="Times New Roman"/>
                <w:sz w:val="20"/>
                <w:szCs w:val="24"/>
                <w:lang w:val="en-GB" w:eastAsia="ja-JP"/>
                <w14:ligatures w14:val="none"/>
              </w:rPr>
              <m:t>N</m:t>
            </m:r>
          </m:num>
          <m:den>
            <m:r>
              <w:rPr>
                <w:rFonts w:ascii="Cambria Math" w:eastAsia="Cambria Math" w:hAnsi="Cambria Math" w:cs="Times New Roman"/>
                <w:sz w:val="20"/>
                <w:szCs w:val="24"/>
                <w:lang w:val="en-GB" w:eastAsia="ja-JP"/>
                <w14:ligatures w14:val="none"/>
              </w:rPr>
              <m:t xml:space="preserve">1+N </m:t>
            </m:r>
            <m:sSup>
              <m:sSupPr>
                <m:ctrlPr>
                  <w:rPr>
                    <w:rFonts w:ascii="Cambria Math" w:eastAsia="Cambria Math" w:hAnsi="Cambria Math" w:cs="Times New Roman"/>
                    <w:sz w:val="20"/>
                    <w:szCs w:val="24"/>
                    <w:lang w:val="en-GB" w:eastAsia="ja-JP"/>
                    <w14:ligatures w14:val="none"/>
                  </w:rPr>
                </m:ctrlPr>
              </m:sSupPr>
              <m:e>
                <m:d>
                  <m:dPr>
                    <m:ctrlPr>
                      <w:rPr>
                        <w:rFonts w:ascii="Cambria Math" w:eastAsia="Cambria Math" w:hAnsi="Cambria Math" w:cs="Times New Roman"/>
                        <w:sz w:val="20"/>
                        <w:szCs w:val="24"/>
                        <w:lang w:val="en-GB" w:eastAsia="ja-JP"/>
                        <w14:ligatures w14:val="none"/>
                      </w:rPr>
                    </m:ctrlPr>
                  </m:dPr>
                  <m:e>
                    <m:r>
                      <w:rPr>
                        <w:rFonts w:ascii="Cambria Math" w:eastAsia="Cambria Math" w:hAnsi="Cambria Math" w:cs="Times New Roman"/>
                        <w:sz w:val="20"/>
                        <w:szCs w:val="24"/>
                        <w:lang w:val="en-GB" w:eastAsia="ja-JP"/>
                        <w14:ligatures w14:val="none"/>
                      </w:rPr>
                      <m:t>e</m:t>
                    </m:r>
                  </m:e>
                </m:d>
              </m:e>
              <m:sup>
                <m:r>
                  <w:rPr>
                    <w:rFonts w:ascii="Cambria Math" w:eastAsia="Cambria Math" w:hAnsi="Cambria Math" w:cs="Times New Roman"/>
                    <w:sz w:val="20"/>
                    <w:szCs w:val="24"/>
                    <w:lang w:val="en-GB" w:eastAsia="ja-JP"/>
                    <w14:ligatures w14:val="none"/>
                  </w:rPr>
                  <m:t>2</m:t>
                </m:r>
              </m:sup>
            </m:sSup>
          </m:den>
        </m:f>
      </m:oMath>
      <w:r w:rsidRPr="00C2385A">
        <w:rPr>
          <w:rFonts w:ascii="Times New Roman" w:eastAsia="Times New Roman" w:hAnsi="Times New Roman" w:cs="Times New Roman"/>
          <w:sz w:val="24"/>
          <w:szCs w:val="24"/>
          <w:lang w:val="en-GB" w:eastAsia="ja-JP"/>
          <w14:ligatures w14:val="none"/>
        </w:rPr>
        <w:t xml:space="preserve"> =</w:t>
      </w:r>
      <m:oMath>
        <m:r>
          <w:rPr>
            <w:rFonts w:ascii="Cambria Math" w:eastAsia="Cambria Math" w:hAnsi="Cambria Math" w:cs="Times New Roman"/>
            <w:sz w:val="20"/>
            <w:szCs w:val="24"/>
            <w:lang w:val="en-GB" w:eastAsia="ja-JP"/>
            <w14:ligatures w14:val="none"/>
          </w:rPr>
          <m:t xml:space="preserve"> n= </m:t>
        </m:r>
        <m:f>
          <m:fPr>
            <m:ctrlPr>
              <w:rPr>
                <w:rFonts w:ascii="Cambria Math" w:eastAsia="Cambria Math" w:hAnsi="Cambria Math" w:cs="Times New Roman"/>
                <w:sz w:val="20"/>
                <w:szCs w:val="24"/>
                <w:lang w:val="en-GB" w:eastAsia="ja-JP"/>
                <w14:ligatures w14:val="none"/>
              </w:rPr>
            </m:ctrlPr>
          </m:fPr>
          <m:num>
            <m:r>
              <w:rPr>
                <w:rFonts w:ascii="Cambria Math" w:eastAsia="Cambria Math" w:hAnsi="Cambria Math" w:cs="Times New Roman"/>
                <w:sz w:val="20"/>
                <w:szCs w:val="24"/>
                <w:lang w:val="en-GB" w:eastAsia="ja-JP"/>
                <w14:ligatures w14:val="none"/>
              </w:rPr>
              <m:t>952</m:t>
            </m:r>
          </m:num>
          <m:den>
            <m:r>
              <w:rPr>
                <w:rFonts w:ascii="Cambria Math" w:eastAsia="Cambria Math" w:hAnsi="Cambria Math" w:cs="Times New Roman"/>
                <w:sz w:val="20"/>
                <w:szCs w:val="24"/>
                <w:lang w:val="en-GB" w:eastAsia="ja-JP"/>
                <w14:ligatures w14:val="none"/>
              </w:rPr>
              <m:t>1+ 952</m:t>
            </m:r>
            <m:sSup>
              <m:sSupPr>
                <m:ctrlPr>
                  <w:rPr>
                    <w:rFonts w:ascii="Cambria Math" w:eastAsia="Cambria Math" w:hAnsi="Cambria Math" w:cs="Times New Roman"/>
                    <w:sz w:val="20"/>
                    <w:szCs w:val="24"/>
                    <w:lang w:val="en-GB" w:eastAsia="ja-JP"/>
                    <w14:ligatures w14:val="none"/>
                  </w:rPr>
                </m:ctrlPr>
              </m:sSupPr>
              <m:e>
                <m:d>
                  <m:dPr>
                    <m:ctrlPr>
                      <w:rPr>
                        <w:rFonts w:ascii="Cambria Math" w:eastAsia="Cambria Math" w:hAnsi="Cambria Math" w:cs="Times New Roman"/>
                        <w:sz w:val="20"/>
                        <w:szCs w:val="24"/>
                        <w:lang w:val="en-GB" w:eastAsia="ja-JP"/>
                        <w14:ligatures w14:val="none"/>
                      </w:rPr>
                    </m:ctrlPr>
                  </m:dPr>
                  <m:e>
                    <m:r>
                      <w:rPr>
                        <w:rFonts w:ascii="Cambria Math" w:eastAsia="Cambria Math" w:hAnsi="Cambria Math" w:cs="Times New Roman"/>
                        <w:sz w:val="20"/>
                        <w:szCs w:val="24"/>
                        <w:lang w:val="en-GB" w:eastAsia="ja-JP"/>
                        <w14:ligatures w14:val="none"/>
                      </w:rPr>
                      <m:t>0,05</m:t>
                    </m:r>
                  </m:e>
                </m:d>
              </m:e>
              <m:sup>
                <m:r>
                  <w:rPr>
                    <w:rFonts w:ascii="Cambria Math" w:eastAsia="Cambria Math" w:hAnsi="Cambria Math" w:cs="Times New Roman"/>
                    <w:sz w:val="20"/>
                    <w:szCs w:val="24"/>
                    <w:lang w:val="en-GB" w:eastAsia="ja-JP"/>
                    <w14:ligatures w14:val="none"/>
                  </w:rPr>
                  <m:t>2</m:t>
                </m:r>
              </m:sup>
            </m:sSup>
          </m:den>
        </m:f>
        <m:r>
          <w:rPr>
            <w:rFonts w:ascii="Cambria Math" w:eastAsia="Cambria Math" w:hAnsi="Cambria Math" w:cs="Times New Roman"/>
            <w:sz w:val="20"/>
            <w:szCs w:val="24"/>
            <w:lang w:val="en-GB" w:eastAsia="ja-JP"/>
            <w14:ligatures w14:val="none"/>
          </w:rPr>
          <m:t>=281,656=282</m:t>
        </m:r>
      </m:oMath>
      <w:r w:rsidRPr="00C2385A">
        <w:rPr>
          <w:rFonts w:ascii="Times New Roman" w:eastAsia="Times New Roman" w:hAnsi="Times New Roman" w:cs="Times New Roman"/>
          <w:sz w:val="24"/>
          <w:szCs w:val="24"/>
          <w:lang w:val="en-GB" w:eastAsia="ja-JP"/>
          <w14:ligatures w14:val="none"/>
        </w:rPr>
        <w:t xml:space="preserve"> </w:t>
      </w:r>
      <w:r w:rsidRPr="00C2385A">
        <w:rPr>
          <w:rFonts w:ascii="Times New Roman" w:eastAsia="Times New Roman" w:hAnsi="Times New Roman" w:cs="Times New Roman"/>
          <w:lang w:val="en-GB" w:eastAsia="ja-JP"/>
          <w14:ligatures w14:val="none"/>
        </w:rPr>
        <w:t xml:space="preserve">dengan toleransi sebesar 5% menurut Sugiyono (2013) dalam </w:t>
      </w:r>
      <w:sdt>
        <w:sdtPr>
          <w:rPr>
            <w:rFonts w:ascii="Times New Roman" w:eastAsia="Times New Roman" w:hAnsi="Times New Roman" w:cs="Times New Roman"/>
            <w:color w:val="000000"/>
            <w:lang w:val="en-GB" w:eastAsia="ja-JP"/>
            <w14:ligatures w14:val="none"/>
          </w:rPr>
          <w:tag w:val="MENDELEY_CITATION_v3_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"/>
          <w:id w:val="-201691277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(Wibowo et al., 2021)</w:t>
          </w:r>
        </w:sdtContent>
      </w:sdt>
      <w:r w:rsidRPr="00C2385A">
        <w:rPr>
          <w:rFonts w:ascii="Times New Roman" w:eastAsia="Times New Roman" w:hAnsi="Times New Roman" w:cs="Times New Roman"/>
          <w:lang w:val="en-GB" w:eastAsia="ja-JP"/>
          <w14:ligatures w14:val="none"/>
        </w:rPr>
        <w:t xml:space="preserve">. Sehingga total sampel dalam penelitian adalah 282 mahasiswa. Kemudian 282 mahasiswa tersebut dibagi untuk setiap angkatan dan prodi dengan menggunakan </w:t>
      </w:r>
      <w:r w:rsidRPr="00C2385A">
        <w:rPr>
          <w:rFonts w:ascii="Times New Roman" w:eastAsia="Times New Roman" w:hAnsi="Times New Roman" w:cs="Times New Roman"/>
          <w:i/>
          <w:lang w:val="en-GB" w:eastAsia="ja-JP"/>
          <w14:ligatures w14:val="none"/>
        </w:rPr>
        <w:t>Proportional Stratified Random Sampling</w:t>
      </w:r>
      <w:r w:rsidRPr="00C2385A">
        <w:rPr>
          <w:rFonts w:ascii="Times New Roman" w:eastAsia="Times New Roman" w:hAnsi="Times New Roman" w:cs="Times New Roman"/>
          <w:lang w:val="en-GB" w:eastAsia="ja-JP"/>
          <w14:ligatures w14:val="none"/>
        </w:rPr>
        <w:t xml:space="preserve"> sehingga jumlah sampel ditentukan secara acak dari setiap angkatan dari populasi.</w:t>
      </w:r>
    </w:p>
    <w:p w14:paraId="66AFA38C"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3.</w:t>
      </w:r>
      <w:r w:rsidRPr="00C2385A">
        <w:rPr>
          <w:rFonts w:ascii="Times New Roman" w:eastAsia="Times New Roman" w:hAnsi="Times New Roman" w:cs="Times New Roman"/>
          <w:lang w:val="en-GB" w:eastAsia="ja-JP"/>
          <w14:ligatures w14:val="none"/>
        </w:rPr>
        <w:t xml:space="preserve"> Jumlah Sampel Penelitian</w:t>
      </w:r>
    </w:p>
    <w:tbl>
      <w:tblPr>
        <w:tblW w:w="4730" w:type="dxa"/>
        <w:tblBorders>
          <w:top w:val="nil"/>
          <w:left w:val="nil"/>
          <w:bottom w:val="nil"/>
          <w:right w:val="nil"/>
          <w:insideH w:val="nil"/>
          <w:insideV w:val="nil"/>
        </w:tblBorders>
        <w:tblLayout w:type="fixed"/>
        <w:tblLook w:val="0400" w:firstRow="0" w:lastRow="0" w:firstColumn="0" w:lastColumn="0" w:noHBand="0" w:noVBand="1"/>
      </w:tblPr>
      <w:tblGrid>
        <w:gridCol w:w="567"/>
        <w:gridCol w:w="1276"/>
        <w:gridCol w:w="709"/>
        <w:gridCol w:w="164"/>
        <w:gridCol w:w="1112"/>
        <w:gridCol w:w="55"/>
        <w:gridCol w:w="847"/>
      </w:tblGrid>
      <w:tr w:rsidR="00C2385A" w:rsidRPr="00C2385A" w14:paraId="2CAD6BFE" w14:textId="77777777" w:rsidTr="00C2385A">
        <w:tc>
          <w:tcPr>
            <w:tcW w:w="567" w:type="dxa"/>
            <w:tcBorders>
              <w:top w:val="single" w:sz="4" w:space="0" w:color="000000"/>
              <w:bottom w:val="single" w:sz="4" w:space="0" w:color="000000"/>
            </w:tcBorders>
            <w:shd w:val="clear" w:color="auto" w:fill="auto"/>
            <w:vAlign w:val="center"/>
          </w:tcPr>
          <w:p w14:paraId="7B22137D"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20"/>
                <w:szCs w:val="24"/>
                <w:lang w:val="en-GB" w:eastAsia="ja-JP"/>
                <w14:ligatures w14:val="none"/>
              </w:rPr>
            </w:pPr>
            <w:r w:rsidRPr="00C2385A">
              <w:rPr>
                <w:rFonts w:ascii="Times New Roman" w:eastAsia="Times New Roman" w:hAnsi="Times New Roman" w:cs="Times New Roman"/>
                <w:b/>
                <w:sz w:val="20"/>
                <w:szCs w:val="24"/>
                <w:lang w:val="en-GB" w:eastAsia="ja-JP"/>
                <w14:ligatures w14:val="none"/>
              </w:rPr>
              <w:t>No</w:t>
            </w:r>
          </w:p>
        </w:tc>
        <w:tc>
          <w:tcPr>
            <w:tcW w:w="1276" w:type="dxa"/>
            <w:tcBorders>
              <w:top w:val="single" w:sz="4" w:space="0" w:color="000000"/>
              <w:bottom w:val="single" w:sz="4" w:space="0" w:color="000000"/>
            </w:tcBorders>
            <w:shd w:val="clear" w:color="auto" w:fill="auto"/>
            <w:vAlign w:val="center"/>
          </w:tcPr>
          <w:p w14:paraId="6552963F"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20"/>
                <w:szCs w:val="24"/>
                <w:lang w:val="en-GB" w:eastAsia="ja-JP"/>
                <w14:ligatures w14:val="none"/>
              </w:rPr>
            </w:pPr>
            <w:r w:rsidRPr="00C2385A">
              <w:rPr>
                <w:rFonts w:ascii="Times New Roman" w:eastAsia="Times New Roman" w:hAnsi="Times New Roman" w:cs="Times New Roman"/>
                <w:b/>
                <w:sz w:val="20"/>
                <w:szCs w:val="24"/>
                <w:lang w:val="en-GB" w:eastAsia="ja-JP"/>
                <w14:ligatures w14:val="none"/>
              </w:rPr>
              <w:t>Prodi</w:t>
            </w:r>
          </w:p>
        </w:tc>
        <w:tc>
          <w:tcPr>
            <w:tcW w:w="709" w:type="dxa"/>
            <w:tcBorders>
              <w:top w:val="single" w:sz="4" w:space="0" w:color="000000"/>
              <w:bottom w:val="single" w:sz="4" w:space="0" w:color="000000"/>
            </w:tcBorders>
            <w:shd w:val="clear" w:color="auto" w:fill="auto"/>
            <w:vAlign w:val="center"/>
          </w:tcPr>
          <w:p w14:paraId="2C5AE80C"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20"/>
                <w:szCs w:val="24"/>
                <w:lang w:val="en-GB" w:eastAsia="ja-JP"/>
                <w14:ligatures w14:val="none"/>
              </w:rPr>
            </w:pPr>
            <w:r w:rsidRPr="00C2385A">
              <w:rPr>
                <w:rFonts w:ascii="Times New Roman" w:eastAsia="Times New Roman" w:hAnsi="Times New Roman" w:cs="Times New Roman"/>
                <w:b/>
                <w:sz w:val="20"/>
                <w:szCs w:val="24"/>
                <w:lang w:val="en-GB" w:eastAsia="ja-JP"/>
                <w14:ligatures w14:val="none"/>
              </w:rPr>
              <w:t>Ang-katan</w:t>
            </w:r>
          </w:p>
        </w:tc>
        <w:tc>
          <w:tcPr>
            <w:tcW w:w="1276" w:type="dxa"/>
            <w:gridSpan w:val="2"/>
            <w:tcBorders>
              <w:top w:val="single" w:sz="4" w:space="0" w:color="000000"/>
              <w:bottom w:val="single" w:sz="4" w:space="0" w:color="000000"/>
            </w:tcBorders>
            <w:shd w:val="clear" w:color="auto" w:fill="auto"/>
            <w:vAlign w:val="center"/>
          </w:tcPr>
          <w:p w14:paraId="3684E32F"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20"/>
                <w:szCs w:val="24"/>
                <w:lang w:val="en-GB" w:eastAsia="ja-JP"/>
                <w14:ligatures w14:val="none"/>
              </w:rPr>
            </w:pPr>
            <w:r w:rsidRPr="00C2385A">
              <w:rPr>
                <w:rFonts w:ascii="Times New Roman" w:eastAsia="Times New Roman" w:hAnsi="Times New Roman" w:cs="Times New Roman"/>
                <w:b/>
                <w:sz w:val="20"/>
                <w:szCs w:val="24"/>
                <w:lang w:val="en-GB" w:eastAsia="ja-JP"/>
                <w14:ligatures w14:val="none"/>
              </w:rPr>
              <w:t>Jumlah Mahasiswa</w:t>
            </w:r>
          </w:p>
        </w:tc>
        <w:tc>
          <w:tcPr>
            <w:tcW w:w="902" w:type="dxa"/>
            <w:gridSpan w:val="2"/>
            <w:tcBorders>
              <w:top w:val="single" w:sz="4" w:space="0" w:color="000000"/>
              <w:bottom w:val="single" w:sz="4" w:space="0" w:color="000000"/>
            </w:tcBorders>
            <w:shd w:val="clear" w:color="auto" w:fill="auto"/>
            <w:vAlign w:val="center"/>
          </w:tcPr>
          <w:p w14:paraId="230C5F36"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20"/>
                <w:szCs w:val="24"/>
                <w:lang w:val="en-GB" w:eastAsia="ja-JP"/>
                <w14:ligatures w14:val="none"/>
              </w:rPr>
            </w:pPr>
            <w:r w:rsidRPr="00C2385A">
              <w:rPr>
                <w:rFonts w:ascii="Times New Roman" w:eastAsia="Times New Roman" w:hAnsi="Times New Roman" w:cs="Times New Roman"/>
                <w:b/>
                <w:sz w:val="20"/>
                <w:szCs w:val="24"/>
                <w:lang w:val="en-GB" w:eastAsia="ja-JP"/>
                <w14:ligatures w14:val="none"/>
              </w:rPr>
              <w:t>Sampel</w:t>
            </w:r>
          </w:p>
        </w:tc>
      </w:tr>
      <w:tr w:rsidR="00C2385A" w:rsidRPr="00C2385A" w14:paraId="4E49101C" w14:textId="77777777" w:rsidTr="00C2385A">
        <w:tc>
          <w:tcPr>
            <w:tcW w:w="567" w:type="dxa"/>
            <w:vMerge w:val="restart"/>
            <w:tcBorders>
              <w:top w:val="single" w:sz="4" w:space="0" w:color="000000"/>
            </w:tcBorders>
            <w:vAlign w:val="center"/>
          </w:tcPr>
          <w:p w14:paraId="1414ACC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w:t>
            </w:r>
          </w:p>
        </w:tc>
        <w:tc>
          <w:tcPr>
            <w:tcW w:w="1276" w:type="dxa"/>
            <w:vMerge w:val="restart"/>
            <w:tcBorders>
              <w:top w:val="single" w:sz="4" w:space="0" w:color="000000"/>
            </w:tcBorders>
            <w:vAlign w:val="center"/>
          </w:tcPr>
          <w:p w14:paraId="7835A017"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S1 PTM</w:t>
            </w:r>
          </w:p>
        </w:tc>
        <w:tc>
          <w:tcPr>
            <w:tcW w:w="873" w:type="dxa"/>
            <w:gridSpan w:val="2"/>
            <w:tcBorders>
              <w:top w:val="single" w:sz="4" w:space="0" w:color="000000"/>
            </w:tcBorders>
            <w:vAlign w:val="center"/>
          </w:tcPr>
          <w:p w14:paraId="3C4B82F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167" w:type="dxa"/>
            <w:gridSpan w:val="2"/>
            <w:tcBorders>
              <w:top w:val="single" w:sz="4" w:space="0" w:color="000000"/>
            </w:tcBorders>
            <w:vAlign w:val="center"/>
          </w:tcPr>
          <w:p w14:paraId="37EC649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105</w:t>
            </w:r>
          </w:p>
        </w:tc>
        <w:tc>
          <w:tcPr>
            <w:tcW w:w="847" w:type="dxa"/>
            <w:tcBorders>
              <w:top w:val="single" w:sz="4" w:space="0" w:color="000000"/>
            </w:tcBorders>
          </w:tcPr>
          <w:p w14:paraId="02DC08C5"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31</w:t>
            </w:r>
          </w:p>
        </w:tc>
      </w:tr>
      <w:tr w:rsidR="00C2385A" w:rsidRPr="00C2385A" w14:paraId="7517D5B1" w14:textId="77777777" w:rsidTr="00C2385A">
        <w:tc>
          <w:tcPr>
            <w:tcW w:w="567" w:type="dxa"/>
            <w:vMerge/>
            <w:tcBorders>
              <w:top w:val="single" w:sz="4" w:space="0" w:color="000000"/>
            </w:tcBorders>
            <w:vAlign w:val="center"/>
          </w:tcPr>
          <w:p w14:paraId="63FBD1E5"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tcBorders>
              <w:top w:val="single" w:sz="4" w:space="0" w:color="000000"/>
            </w:tcBorders>
            <w:vAlign w:val="center"/>
          </w:tcPr>
          <w:p w14:paraId="4EB0393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5990234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167" w:type="dxa"/>
            <w:gridSpan w:val="2"/>
            <w:vAlign w:val="center"/>
          </w:tcPr>
          <w:p w14:paraId="09A690B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67</w:t>
            </w:r>
          </w:p>
        </w:tc>
        <w:tc>
          <w:tcPr>
            <w:tcW w:w="847" w:type="dxa"/>
          </w:tcPr>
          <w:p w14:paraId="560ABD95"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20</w:t>
            </w:r>
          </w:p>
        </w:tc>
      </w:tr>
      <w:tr w:rsidR="00C2385A" w:rsidRPr="00C2385A" w14:paraId="22E89B36" w14:textId="77777777" w:rsidTr="00C2385A">
        <w:tc>
          <w:tcPr>
            <w:tcW w:w="567" w:type="dxa"/>
            <w:vMerge/>
            <w:tcBorders>
              <w:top w:val="single" w:sz="4" w:space="0" w:color="000000"/>
            </w:tcBorders>
            <w:vAlign w:val="center"/>
          </w:tcPr>
          <w:p w14:paraId="2E6DDBF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tcBorders>
              <w:top w:val="single" w:sz="4" w:space="0" w:color="000000"/>
            </w:tcBorders>
            <w:vAlign w:val="center"/>
          </w:tcPr>
          <w:p w14:paraId="479C658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55EFBAD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167" w:type="dxa"/>
            <w:gridSpan w:val="2"/>
            <w:vAlign w:val="center"/>
          </w:tcPr>
          <w:p w14:paraId="68E0B3C8"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84</w:t>
            </w:r>
          </w:p>
        </w:tc>
        <w:tc>
          <w:tcPr>
            <w:tcW w:w="847" w:type="dxa"/>
          </w:tcPr>
          <w:p w14:paraId="0F5DF765"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25</w:t>
            </w:r>
          </w:p>
        </w:tc>
      </w:tr>
      <w:tr w:rsidR="00C2385A" w:rsidRPr="00C2385A" w14:paraId="26AFBA25" w14:textId="77777777" w:rsidTr="00C2385A">
        <w:tc>
          <w:tcPr>
            <w:tcW w:w="567" w:type="dxa"/>
            <w:vMerge/>
            <w:tcBorders>
              <w:top w:val="single" w:sz="4" w:space="0" w:color="000000"/>
            </w:tcBorders>
            <w:vAlign w:val="center"/>
          </w:tcPr>
          <w:p w14:paraId="50971EF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tcBorders>
              <w:top w:val="single" w:sz="4" w:space="0" w:color="000000"/>
            </w:tcBorders>
            <w:vAlign w:val="center"/>
          </w:tcPr>
          <w:p w14:paraId="508BB3FC"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1A84A49D"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167" w:type="dxa"/>
            <w:gridSpan w:val="2"/>
            <w:vAlign w:val="center"/>
          </w:tcPr>
          <w:p w14:paraId="6DABDB3F"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91</w:t>
            </w:r>
          </w:p>
        </w:tc>
        <w:tc>
          <w:tcPr>
            <w:tcW w:w="847" w:type="dxa"/>
          </w:tcPr>
          <w:p w14:paraId="7506F346"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27</w:t>
            </w:r>
          </w:p>
        </w:tc>
      </w:tr>
      <w:tr w:rsidR="00C2385A" w:rsidRPr="00C2385A" w14:paraId="7BF80958" w14:textId="77777777" w:rsidTr="00C2385A">
        <w:tc>
          <w:tcPr>
            <w:tcW w:w="567" w:type="dxa"/>
            <w:vMerge w:val="restart"/>
            <w:vAlign w:val="center"/>
          </w:tcPr>
          <w:p w14:paraId="3E84DEB4"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w:t>
            </w:r>
          </w:p>
        </w:tc>
        <w:tc>
          <w:tcPr>
            <w:tcW w:w="1276" w:type="dxa"/>
            <w:vMerge w:val="restart"/>
            <w:vAlign w:val="center"/>
          </w:tcPr>
          <w:p w14:paraId="0A608140"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D3 TM</w:t>
            </w:r>
          </w:p>
        </w:tc>
        <w:tc>
          <w:tcPr>
            <w:tcW w:w="873" w:type="dxa"/>
            <w:gridSpan w:val="2"/>
            <w:vAlign w:val="center"/>
          </w:tcPr>
          <w:p w14:paraId="334B3045"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167" w:type="dxa"/>
            <w:gridSpan w:val="2"/>
            <w:vAlign w:val="center"/>
          </w:tcPr>
          <w:p w14:paraId="66878D7F"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35</w:t>
            </w:r>
          </w:p>
        </w:tc>
        <w:tc>
          <w:tcPr>
            <w:tcW w:w="847" w:type="dxa"/>
          </w:tcPr>
          <w:p w14:paraId="794C3772"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10</w:t>
            </w:r>
          </w:p>
        </w:tc>
      </w:tr>
      <w:tr w:rsidR="00C2385A" w:rsidRPr="00C2385A" w14:paraId="4925D890" w14:textId="77777777" w:rsidTr="00C2385A">
        <w:tc>
          <w:tcPr>
            <w:tcW w:w="567" w:type="dxa"/>
            <w:vMerge/>
            <w:vAlign w:val="center"/>
          </w:tcPr>
          <w:p w14:paraId="758B7B9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03121F9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69537AF6"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167" w:type="dxa"/>
            <w:gridSpan w:val="2"/>
            <w:vAlign w:val="center"/>
          </w:tcPr>
          <w:p w14:paraId="42A120A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67</w:t>
            </w:r>
          </w:p>
        </w:tc>
        <w:tc>
          <w:tcPr>
            <w:tcW w:w="847" w:type="dxa"/>
          </w:tcPr>
          <w:p w14:paraId="3A6ED673"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20</w:t>
            </w:r>
          </w:p>
        </w:tc>
      </w:tr>
      <w:tr w:rsidR="00C2385A" w:rsidRPr="00C2385A" w14:paraId="20E77CBE" w14:textId="77777777" w:rsidTr="00C2385A">
        <w:tc>
          <w:tcPr>
            <w:tcW w:w="567" w:type="dxa"/>
            <w:vMerge/>
            <w:vAlign w:val="center"/>
          </w:tcPr>
          <w:p w14:paraId="4BF1DD8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18CCA6B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7E247B11"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167" w:type="dxa"/>
            <w:gridSpan w:val="2"/>
            <w:vAlign w:val="center"/>
          </w:tcPr>
          <w:p w14:paraId="58922B0B"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65</w:t>
            </w:r>
          </w:p>
        </w:tc>
        <w:tc>
          <w:tcPr>
            <w:tcW w:w="847" w:type="dxa"/>
          </w:tcPr>
          <w:p w14:paraId="7A8A262D"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19</w:t>
            </w:r>
          </w:p>
        </w:tc>
      </w:tr>
      <w:tr w:rsidR="00C2385A" w:rsidRPr="00C2385A" w14:paraId="73C8F16C" w14:textId="77777777" w:rsidTr="00C2385A">
        <w:tc>
          <w:tcPr>
            <w:tcW w:w="567" w:type="dxa"/>
            <w:vMerge/>
            <w:vAlign w:val="center"/>
          </w:tcPr>
          <w:p w14:paraId="6BA94A2E"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588FB9A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1CD20793"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167" w:type="dxa"/>
            <w:gridSpan w:val="2"/>
            <w:vAlign w:val="center"/>
          </w:tcPr>
          <w:p w14:paraId="407945F4"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80</w:t>
            </w:r>
          </w:p>
        </w:tc>
        <w:tc>
          <w:tcPr>
            <w:tcW w:w="847" w:type="dxa"/>
          </w:tcPr>
          <w:p w14:paraId="077D7A49"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24</w:t>
            </w:r>
          </w:p>
        </w:tc>
      </w:tr>
      <w:tr w:rsidR="00C2385A" w:rsidRPr="00C2385A" w14:paraId="79C89C4B" w14:textId="77777777" w:rsidTr="00C2385A">
        <w:tc>
          <w:tcPr>
            <w:tcW w:w="567" w:type="dxa"/>
            <w:vMerge w:val="restart"/>
            <w:vAlign w:val="center"/>
          </w:tcPr>
          <w:p w14:paraId="7EE2B132"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3.</w:t>
            </w:r>
          </w:p>
        </w:tc>
        <w:tc>
          <w:tcPr>
            <w:tcW w:w="1276" w:type="dxa"/>
            <w:vMerge w:val="restart"/>
            <w:vAlign w:val="center"/>
          </w:tcPr>
          <w:p w14:paraId="59B4B9D5" w14:textId="77777777" w:rsidR="00C2385A" w:rsidRPr="00C2385A" w:rsidRDefault="00C2385A" w:rsidP="00C2385A">
            <w:pPr>
              <w:widowControl w:val="0"/>
              <w:spacing w:after="0" w:line="240" w:lineRule="auto"/>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S1 TM</w:t>
            </w:r>
          </w:p>
        </w:tc>
        <w:tc>
          <w:tcPr>
            <w:tcW w:w="873" w:type="dxa"/>
            <w:gridSpan w:val="2"/>
            <w:vAlign w:val="center"/>
          </w:tcPr>
          <w:p w14:paraId="054A052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2020</w:t>
            </w:r>
            <w:r w:rsidRPr="00C2385A">
              <w:rPr>
                <w:rFonts w:ascii="Times New Roman" w:eastAsia="Times New Roman" w:hAnsi="Times New Roman" w:cs="Times New Roman"/>
                <w:vertAlign w:val="superscript"/>
                <w:lang w:val="en-GB" w:eastAsia="ja-JP"/>
                <w14:ligatures w14:val="none"/>
              </w:rPr>
              <w:t>+</w:t>
            </w:r>
          </w:p>
        </w:tc>
        <w:tc>
          <w:tcPr>
            <w:tcW w:w="1167" w:type="dxa"/>
            <w:gridSpan w:val="2"/>
            <w:vAlign w:val="center"/>
          </w:tcPr>
          <w:p w14:paraId="03B4B523"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83</w:t>
            </w:r>
          </w:p>
        </w:tc>
        <w:tc>
          <w:tcPr>
            <w:tcW w:w="847" w:type="dxa"/>
          </w:tcPr>
          <w:p w14:paraId="4695BEE1"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25</w:t>
            </w:r>
          </w:p>
        </w:tc>
      </w:tr>
      <w:tr w:rsidR="00C2385A" w:rsidRPr="00C2385A" w14:paraId="0C3236CD" w14:textId="77777777" w:rsidTr="00C2385A">
        <w:tc>
          <w:tcPr>
            <w:tcW w:w="567" w:type="dxa"/>
            <w:vMerge/>
            <w:vAlign w:val="center"/>
          </w:tcPr>
          <w:p w14:paraId="2020F24B"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2AFBE344"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1C4A6E23"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2021</w:t>
            </w:r>
          </w:p>
        </w:tc>
        <w:tc>
          <w:tcPr>
            <w:tcW w:w="1167" w:type="dxa"/>
            <w:gridSpan w:val="2"/>
            <w:vAlign w:val="center"/>
          </w:tcPr>
          <w:p w14:paraId="6E7004A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70</w:t>
            </w:r>
          </w:p>
        </w:tc>
        <w:tc>
          <w:tcPr>
            <w:tcW w:w="847" w:type="dxa"/>
          </w:tcPr>
          <w:p w14:paraId="5A6FC054"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21</w:t>
            </w:r>
          </w:p>
        </w:tc>
      </w:tr>
      <w:tr w:rsidR="00C2385A" w:rsidRPr="00C2385A" w14:paraId="238F8E9F" w14:textId="77777777" w:rsidTr="00C2385A">
        <w:tc>
          <w:tcPr>
            <w:tcW w:w="567" w:type="dxa"/>
            <w:vMerge/>
            <w:vAlign w:val="center"/>
          </w:tcPr>
          <w:p w14:paraId="7D6D199B"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5D7C45EB"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vAlign w:val="center"/>
          </w:tcPr>
          <w:p w14:paraId="039336E5"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2022</w:t>
            </w:r>
          </w:p>
        </w:tc>
        <w:tc>
          <w:tcPr>
            <w:tcW w:w="1167" w:type="dxa"/>
            <w:gridSpan w:val="2"/>
            <w:vAlign w:val="center"/>
          </w:tcPr>
          <w:p w14:paraId="41AD9F98"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116</w:t>
            </w:r>
          </w:p>
        </w:tc>
        <w:tc>
          <w:tcPr>
            <w:tcW w:w="847" w:type="dxa"/>
          </w:tcPr>
          <w:p w14:paraId="3CD07119"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34</w:t>
            </w:r>
          </w:p>
        </w:tc>
      </w:tr>
      <w:tr w:rsidR="00C2385A" w:rsidRPr="00C2385A" w14:paraId="19108C42" w14:textId="77777777" w:rsidTr="00C2385A">
        <w:tc>
          <w:tcPr>
            <w:tcW w:w="567" w:type="dxa"/>
            <w:vMerge/>
            <w:vAlign w:val="center"/>
          </w:tcPr>
          <w:p w14:paraId="555F28A0"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1276" w:type="dxa"/>
            <w:vMerge/>
            <w:vAlign w:val="center"/>
          </w:tcPr>
          <w:p w14:paraId="3EA66B2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lang w:val="en-GB" w:eastAsia="ja-JP"/>
                <w14:ligatures w14:val="none"/>
              </w:rPr>
            </w:pPr>
          </w:p>
        </w:tc>
        <w:tc>
          <w:tcPr>
            <w:tcW w:w="873" w:type="dxa"/>
            <w:gridSpan w:val="2"/>
            <w:tcBorders>
              <w:bottom w:val="single" w:sz="4" w:space="0" w:color="000000"/>
            </w:tcBorders>
            <w:vAlign w:val="center"/>
          </w:tcPr>
          <w:p w14:paraId="116A6A27"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2023</w:t>
            </w:r>
          </w:p>
        </w:tc>
        <w:tc>
          <w:tcPr>
            <w:tcW w:w="1167" w:type="dxa"/>
            <w:gridSpan w:val="2"/>
            <w:tcBorders>
              <w:bottom w:val="single" w:sz="4" w:space="0" w:color="000000"/>
            </w:tcBorders>
            <w:vAlign w:val="center"/>
          </w:tcPr>
          <w:p w14:paraId="3A77149D"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89</w:t>
            </w:r>
          </w:p>
        </w:tc>
        <w:tc>
          <w:tcPr>
            <w:tcW w:w="847" w:type="dxa"/>
            <w:tcBorders>
              <w:bottom w:val="single" w:sz="4" w:space="0" w:color="000000"/>
            </w:tcBorders>
          </w:tcPr>
          <w:p w14:paraId="055E9897"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26</w:t>
            </w:r>
          </w:p>
        </w:tc>
      </w:tr>
      <w:tr w:rsidR="00C2385A" w:rsidRPr="00C2385A" w14:paraId="65CC3BB9" w14:textId="77777777" w:rsidTr="00C2385A">
        <w:tc>
          <w:tcPr>
            <w:tcW w:w="2716" w:type="dxa"/>
            <w:gridSpan w:val="4"/>
            <w:tcBorders>
              <w:top w:val="single" w:sz="4" w:space="0" w:color="000000"/>
              <w:bottom w:val="single" w:sz="4" w:space="0" w:color="000000"/>
            </w:tcBorders>
            <w:vAlign w:val="center"/>
          </w:tcPr>
          <w:p w14:paraId="2AE18AAF"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TOTAL</w:t>
            </w:r>
          </w:p>
        </w:tc>
        <w:tc>
          <w:tcPr>
            <w:tcW w:w="1167" w:type="dxa"/>
            <w:gridSpan w:val="2"/>
            <w:tcBorders>
              <w:top w:val="single" w:sz="4" w:space="0" w:color="000000"/>
              <w:bottom w:val="single" w:sz="4" w:space="0" w:color="000000"/>
            </w:tcBorders>
            <w:vAlign w:val="center"/>
          </w:tcPr>
          <w:p w14:paraId="299212B9"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952</w:t>
            </w:r>
          </w:p>
        </w:tc>
        <w:tc>
          <w:tcPr>
            <w:tcW w:w="847" w:type="dxa"/>
            <w:tcBorders>
              <w:top w:val="single" w:sz="4" w:space="0" w:color="000000"/>
              <w:bottom w:val="single" w:sz="4" w:space="0" w:color="000000"/>
            </w:tcBorders>
          </w:tcPr>
          <w:p w14:paraId="63E5110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282</w:t>
            </w:r>
          </w:p>
        </w:tc>
      </w:tr>
    </w:tbl>
    <w:p w14:paraId="671C08CA" w14:textId="77777777" w:rsidR="00C2385A" w:rsidRPr="00C2385A" w:rsidRDefault="00C2385A" w:rsidP="00C2385A">
      <w:pPr>
        <w:widowControl w:val="0"/>
        <w:spacing w:before="24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noProof/>
          <w14:ligatures w14:val="none"/>
        </w:rPr>
        <w:drawing>
          <wp:inline distT="0" distB="0" distL="0" distR="0" wp14:anchorId="1E4D7A16" wp14:editId="1D515285">
            <wp:extent cx="2958861" cy="206121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61E10D" w14:textId="77777777" w:rsidR="00F25B5B" w:rsidRDefault="00C2385A" w:rsidP="00F25B5B">
      <w:pPr>
        <w:widowControl w:val="0"/>
        <w:spacing w:after="0" w:line="240" w:lineRule="auto"/>
        <w:ind w:right="1186"/>
        <w:jc w:val="both"/>
        <w:rPr>
          <w:rFonts w:ascii="Times New Roman" w:eastAsia="Times New Roman" w:hAnsi="Times New Roman" w:cs="Times New Roman"/>
          <w:lang w:val="en-GB" w:eastAsia="ja-JP"/>
          <w14:ligatures w14:val="none"/>
        </w:rPr>
        <w:sectPr w:rsidR="00F25B5B">
          <w:headerReference w:type="default" r:id="rId20"/>
          <w:headerReference w:type="first" r:id="rId21"/>
          <w:pgSz w:w="11906" w:h="16838"/>
          <w:pgMar w:top="822" w:right="851" w:bottom="1134" w:left="964" w:header="454" w:footer="397" w:gutter="0"/>
          <w:cols w:num="2" w:space="720" w:equalWidth="0">
            <w:col w:w="4730" w:space="630"/>
            <w:col w:w="4730" w:space="0"/>
          </w:cols>
          <w:titlePg/>
        </w:sectPr>
      </w:pPr>
      <w:r w:rsidRPr="00C2385A">
        <w:rPr>
          <w:rFonts w:ascii="Times New Roman" w:eastAsia="Times New Roman" w:hAnsi="Times New Roman" w:cs="Times New Roman"/>
          <w:b/>
          <w:lang w:val="en-GB" w:eastAsia="ja-JP"/>
          <w14:ligatures w14:val="none"/>
        </w:rPr>
        <w:t>Gambar 2.</w:t>
      </w:r>
      <w:r w:rsidRPr="00C2385A">
        <w:rPr>
          <w:rFonts w:ascii="Times New Roman" w:eastAsia="Times New Roman" w:hAnsi="Times New Roman" w:cs="Times New Roman"/>
          <w:lang w:val="en-GB" w:eastAsia="ja-JP"/>
          <w14:ligatures w14:val="none"/>
        </w:rPr>
        <w:t xml:space="preserve"> Jumlah Sampel Penelitian</w:t>
      </w:r>
    </w:p>
    <w:p w14:paraId="000A3E76"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lastRenderedPageBreak/>
        <w:t>D. Instrumen Penelitian</w:t>
      </w:r>
    </w:p>
    <w:p w14:paraId="240AD816"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Instrumen merupakan alat untuk mengukur dan mengumpulkan data numerik tentang berbagai ciri-ciri variabel secara obyektif </w:t>
      </w:r>
      <w:sdt>
        <w:sdtPr>
          <w:rPr>
            <w:rFonts w:ascii="Times New Roman" w:eastAsia="Times New Roman" w:hAnsi="Times New Roman" w:cs="Times New Roman"/>
            <w:color w:val="000000"/>
            <w:lang w:val="en-GB" w:eastAsia="ja-JP"/>
            <w14:ligatures w14:val="none"/>
          </w:rPr>
          <w:tag w:val="MENDELEY_CITATION_v3_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"/>
          <w:id w:val="-283121525"/>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(Hadjar, 1996)</w:t>
          </w:r>
        </w:sdtContent>
      </w:sdt>
      <w:r w:rsidRPr="00C2385A">
        <w:rPr>
          <w:rFonts w:ascii="Times New Roman" w:eastAsia="Times New Roman" w:hAnsi="Times New Roman" w:cs="Times New Roman"/>
          <w:lang w:val="en-GB" w:eastAsia="ja-JP"/>
          <w14:ligatures w14:val="none"/>
        </w:rPr>
        <w:t>. Penelitian ini dibantu oleh kuesioner atau angket untuk mengumpulkan data, yang didistribusikan kepada mahasiswa Departemen Teknik Mesin FT-UNP dengan bantuan Google</w:t>
      </w:r>
      <w:r w:rsidRPr="00C2385A">
        <w:rPr>
          <w:rFonts w:ascii="Times New Roman" w:eastAsia="Times New Roman" w:hAnsi="Times New Roman" w:cs="Times New Roman"/>
          <w:i/>
          <w:lang w:val="en-GB" w:eastAsia="ja-JP"/>
          <w14:ligatures w14:val="none"/>
        </w:rPr>
        <w:t xml:space="preserve"> Forms</w:t>
      </w:r>
      <w:r w:rsidRPr="00C2385A">
        <w:rPr>
          <w:rFonts w:ascii="Times New Roman" w:eastAsia="Times New Roman" w:hAnsi="Times New Roman" w:cs="Times New Roman"/>
          <w:lang w:val="en-GB" w:eastAsia="ja-JP"/>
          <w14:ligatures w14:val="none"/>
        </w:rPr>
        <w:t xml:space="preserve">. Data yang diperoleh dari kuesioner berbentuk nilai-nilai skor dan diukur menggunakan skala </w:t>
      </w:r>
      <w:r w:rsidRPr="00C2385A">
        <w:rPr>
          <w:rFonts w:ascii="Times New Roman" w:eastAsia="Times New Roman" w:hAnsi="Times New Roman" w:cs="Times New Roman"/>
          <w:i/>
          <w:lang w:val="en-GB" w:eastAsia="ja-JP"/>
          <w14:ligatures w14:val="none"/>
        </w:rPr>
        <w:t>likert</w:t>
      </w:r>
      <w:r w:rsidRPr="00C2385A">
        <w:rPr>
          <w:rFonts w:ascii="Times New Roman" w:eastAsia="Times New Roman" w:hAnsi="Times New Roman" w:cs="Times New Roman"/>
          <w:lang w:val="en-GB" w:eastAsia="ja-JP"/>
          <w14:ligatures w14:val="none"/>
        </w:rPr>
        <w:t xml:space="preserve"> 1-5.</w:t>
      </w:r>
    </w:p>
    <w:p w14:paraId="4F1085B5"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 xml:space="preserve">E. Teknik Analisis Data </w:t>
      </w:r>
    </w:p>
    <w:p w14:paraId="47E63D55"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Data dianalisis menggunakan metode </w:t>
      </w:r>
      <w:r w:rsidRPr="00C2385A">
        <w:rPr>
          <w:rFonts w:ascii="Times New Roman" w:eastAsia="Times New Roman" w:hAnsi="Times New Roman" w:cs="Times New Roman"/>
          <w:i/>
          <w:lang w:val="en-GB" w:eastAsia="ja-JP"/>
          <w14:ligatures w14:val="none"/>
        </w:rPr>
        <w:t>Structural Equation Modeling</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lang w:val="en-GB" w:eastAsia="ja-JP"/>
          <w14:ligatures w14:val="none"/>
        </w:rPr>
        <w:t>SEM</w:t>
      </w:r>
      <w:r w:rsidRPr="00C2385A">
        <w:rPr>
          <w:rFonts w:ascii="Times New Roman" w:eastAsia="Times New Roman" w:hAnsi="Times New Roman" w:cs="Times New Roman"/>
          <w:lang w:val="en-GB" w:eastAsia="ja-JP"/>
          <w14:ligatures w14:val="none"/>
        </w:rPr>
        <w:t xml:space="preserve">) berbantuan </w:t>
      </w:r>
      <w:r w:rsidRPr="00C2385A">
        <w:rPr>
          <w:rFonts w:ascii="Times New Roman" w:eastAsia="Times New Roman" w:hAnsi="Times New Roman" w:cs="Times New Roman"/>
          <w:i/>
          <w:lang w:val="en-GB" w:eastAsia="ja-JP"/>
          <w14:ligatures w14:val="none"/>
        </w:rPr>
        <w:t>SmartPLS</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lang w:val="en-GB" w:eastAsia="ja-JP"/>
          <w14:ligatures w14:val="none"/>
        </w:rPr>
        <w:t>Partial Least Square</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lang w:val="en-GB" w:eastAsia="ja-JP"/>
          <w14:ligatures w14:val="none"/>
        </w:rPr>
        <w:t xml:space="preserve">SEM </w:t>
      </w:r>
      <w:r w:rsidRPr="00C2385A">
        <w:rPr>
          <w:rFonts w:ascii="Times New Roman" w:eastAsia="Times New Roman" w:hAnsi="Times New Roman" w:cs="Times New Roman"/>
          <w:lang w:val="en-GB" w:eastAsia="ja-JP"/>
          <w14:ligatures w14:val="none"/>
        </w:rPr>
        <w:t xml:space="preserve">dengan </w:t>
      </w:r>
      <w:r w:rsidRPr="00C2385A">
        <w:rPr>
          <w:rFonts w:ascii="Times New Roman" w:eastAsia="Times New Roman" w:hAnsi="Times New Roman" w:cs="Times New Roman"/>
          <w:i/>
          <w:lang w:val="en-GB" w:eastAsia="ja-JP"/>
          <w14:ligatures w14:val="none"/>
        </w:rPr>
        <w:t>PLS</w:t>
      </w:r>
      <w:r w:rsidRPr="00C2385A">
        <w:rPr>
          <w:rFonts w:ascii="Times New Roman" w:eastAsia="Times New Roman" w:hAnsi="Times New Roman" w:cs="Times New Roman"/>
          <w:lang w:val="en-GB" w:eastAsia="ja-JP"/>
          <w14:ligatures w14:val="none"/>
        </w:rPr>
        <w:t xml:space="preserve"> merupakan metode alternatif di mana data yang digunakan tidak perlu berdistribusi multivariat normal </w:t>
      </w:r>
      <w:sdt>
        <w:sdtPr>
          <w:rPr>
            <w:rFonts w:ascii="Times New Roman" w:eastAsia="Times New Roman" w:hAnsi="Times New Roman" w:cs="Times New Roman"/>
            <w:color w:val="000000"/>
            <w:lang w:val="en-GB" w:eastAsia="ja-JP"/>
            <w14:ligatures w14:val="none"/>
          </w:rPr>
          <w:tag w:val="MENDELEY_CITATION_v3_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"/>
          <w:id w:val="-714966329"/>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(Marliana, 2019)</w:t>
          </w:r>
        </w:sdtContent>
      </w:sdt>
      <w:r w:rsidRPr="00C2385A">
        <w:rPr>
          <w:rFonts w:ascii="Times New Roman" w:eastAsia="Times New Roman" w:hAnsi="Times New Roman" w:cs="Times New Roman"/>
          <w:color w:val="000000"/>
          <w:lang w:val="en-GB" w:eastAsia="ja-JP"/>
          <w14:ligatures w14:val="none"/>
        </w:rPr>
        <w:t xml:space="preserve">. </w:t>
      </w:r>
      <w:r w:rsidRPr="00C2385A">
        <w:rPr>
          <w:rFonts w:ascii="Times New Roman" w:eastAsia="Times New Roman" w:hAnsi="Times New Roman" w:cs="Times New Roman"/>
          <w:lang w:val="en-GB" w:eastAsia="ja-JP"/>
          <w14:ligatures w14:val="none"/>
        </w:rPr>
        <w:t xml:space="preserve">Sampel sebanyak 282 mahasiswa sudah cukup representatif, banyak sampel yang direkomendasikan untuk analisis </w:t>
      </w:r>
      <w:r w:rsidRPr="00C2385A">
        <w:rPr>
          <w:rFonts w:ascii="Times New Roman" w:eastAsia="Times New Roman" w:hAnsi="Times New Roman" w:cs="Times New Roman"/>
          <w:i/>
          <w:lang w:val="en-GB" w:eastAsia="ja-JP"/>
          <w14:ligatures w14:val="none"/>
        </w:rPr>
        <w:t>SEM</w:t>
      </w:r>
      <w:r w:rsidRPr="00C2385A">
        <w:rPr>
          <w:rFonts w:ascii="Times New Roman" w:eastAsia="Times New Roman" w:hAnsi="Times New Roman" w:cs="Times New Roman"/>
          <w:lang w:val="en-GB" w:eastAsia="ja-JP"/>
          <w14:ligatures w14:val="none"/>
        </w:rPr>
        <w:t xml:space="preserve"> berkisar antara 100 hingga 300 responden </w:t>
      </w:r>
      <w:sdt>
        <w:sdtPr>
          <w:rPr>
            <w:rFonts w:ascii="Times New Roman" w:eastAsia="Times New Roman" w:hAnsi="Times New Roman" w:cs="Times New Roman"/>
            <w:color w:val="000000"/>
            <w:lang w:val="en-GB" w:eastAsia="ja-JP"/>
            <w14:ligatures w14:val="none"/>
          </w:rPr>
          <w:tag w:val="MENDELEY_CITATION_v3_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"/>
          <w:id w:val="-75843639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(Hair et al., 2019)</w:t>
          </w:r>
        </w:sdtContent>
      </w:sdt>
      <w:r w:rsidRPr="00C2385A">
        <w:rPr>
          <w:rFonts w:ascii="Times New Roman" w:eastAsia="Times New Roman" w:hAnsi="Times New Roman" w:cs="Times New Roman"/>
          <w:lang w:val="en-GB" w:eastAsia="ja-JP"/>
          <w14:ligatures w14:val="none"/>
        </w:rPr>
        <w:t xml:space="preserve">. Sedangkan menurut  </w:t>
      </w:r>
      <w:sdt>
        <w:sdtPr>
          <w:rPr>
            <w:rFonts w:ascii="Times New Roman" w:eastAsia="Times New Roman" w:hAnsi="Times New Roman" w:cs="Times New Roman"/>
            <w:color w:val="000000"/>
            <w:lang w:val="en-GB" w:eastAsia="ja-JP"/>
            <w14:ligatures w14:val="none"/>
          </w:rPr>
          <w:tag w:val="MENDELEY_CITATION_v3_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"/>
          <w:id w:val="1065226365"/>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(Zuhdi et al., 2016)</w:t>
          </w:r>
        </w:sdtContent>
      </w:sdt>
      <w:r w:rsidRPr="00C2385A">
        <w:rPr>
          <w:rFonts w:ascii="Times New Roman" w:eastAsia="Times New Roman" w:hAnsi="Times New Roman" w:cs="Times New Roman"/>
          <w:lang w:val="en-GB" w:eastAsia="ja-JP"/>
          <w14:ligatures w14:val="none"/>
        </w:rPr>
        <w:t xml:space="preserve"> untuk melakukan analisis </w:t>
      </w:r>
      <w:r w:rsidRPr="00C2385A">
        <w:rPr>
          <w:rFonts w:ascii="Times New Roman" w:eastAsia="Times New Roman" w:hAnsi="Times New Roman" w:cs="Times New Roman"/>
          <w:i/>
          <w:lang w:val="en-GB" w:eastAsia="ja-JP"/>
          <w14:ligatures w14:val="none"/>
        </w:rPr>
        <w:t>SEM-PLS</w:t>
      </w:r>
      <w:r w:rsidRPr="00C2385A">
        <w:rPr>
          <w:rFonts w:ascii="Times New Roman" w:eastAsia="Times New Roman" w:hAnsi="Times New Roman" w:cs="Times New Roman"/>
          <w:lang w:val="en-GB" w:eastAsia="ja-JP"/>
          <w14:ligatures w14:val="none"/>
        </w:rPr>
        <w:t>, ukuran sampel minimal yang diperlukan adalah antara 30 hingga 100.</w:t>
      </w:r>
    </w:p>
    <w:p w14:paraId="66CBB1C7" w14:textId="77777777" w:rsidR="00C2385A" w:rsidRPr="00C2385A" w:rsidRDefault="00C2385A" w:rsidP="00C2385A">
      <w:pPr>
        <w:widowControl w:val="0"/>
        <w:numPr>
          <w:ilvl w:val="0"/>
          <w:numId w:val="1"/>
        </w:numPr>
        <w:tabs>
          <w:tab w:val="left" w:pos="426"/>
        </w:tabs>
        <w:spacing w:before="240" w:after="0" w:line="240" w:lineRule="auto"/>
        <w:ind w:left="227" w:firstLine="74"/>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Hasil dan Pembahasan</w:t>
      </w:r>
    </w:p>
    <w:p w14:paraId="2F701F92"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A. Hasil</w:t>
      </w:r>
    </w:p>
    <w:p w14:paraId="7B77FCAD"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1. Penjelasan Detail Responden Penelitian</w:t>
      </w:r>
    </w:p>
    <w:p w14:paraId="4525747B"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Kuesioner telah </w:t>
      </w:r>
      <w:r w:rsidRPr="00C2385A">
        <w:rPr>
          <w:rFonts w:ascii="Times New Roman" w:eastAsia="Times New Roman" w:hAnsi="Times New Roman" w:cs="Times New Roman"/>
          <w:sz w:val="20"/>
          <w:szCs w:val="24"/>
          <w:lang w:val="en-GB" w:eastAsia="ja-JP"/>
          <w14:ligatures w14:val="none"/>
        </w:rPr>
        <w:t>didistribusikan</w:t>
      </w:r>
      <w:r w:rsidRPr="00C2385A">
        <w:rPr>
          <w:rFonts w:ascii="Times New Roman" w:eastAsia="Times New Roman" w:hAnsi="Times New Roman" w:cs="Times New Roman"/>
          <w:lang w:val="en-GB" w:eastAsia="ja-JP"/>
          <w14:ligatures w14:val="none"/>
        </w:rPr>
        <w:t xml:space="preserve"> kepada 286 mahasiswa Departemen Teknik Mesin FT-UNP, dari 286 kuesioner tersebut telah kembali 100% dan siap untuk diuji dan dianalisis.</w:t>
      </w:r>
    </w:p>
    <w:p w14:paraId="48F26148"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4.</w:t>
      </w:r>
      <w:r w:rsidRPr="00C2385A">
        <w:rPr>
          <w:rFonts w:ascii="Times New Roman" w:eastAsia="Times New Roman" w:hAnsi="Times New Roman" w:cs="Times New Roman"/>
          <w:lang w:val="en-GB" w:eastAsia="ja-JP"/>
          <w14:ligatures w14:val="none"/>
        </w:rPr>
        <w:t xml:space="preserve"> Jumlah Kuesioner</w:t>
      </w:r>
    </w:p>
    <w:tbl>
      <w:tblPr>
        <w:tblW w:w="4675" w:type="dxa"/>
        <w:tblBorders>
          <w:top w:val="nil"/>
          <w:left w:val="nil"/>
          <w:bottom w:val="nil"/>
          <w:right w:val="nil"/>
          <w:insideH w:val="nil"/>
          <w:insideV w:val="nil"/>
        </w:tblBorders>
        <w:tblLayout w:type="fixed"/>
        <w:tblLook w:val="0400" w:firstRow="0" w:lastRow="0" w:firstColumn="0" w:lastColumn="0" w:noHBand="0" w:noVBand="1"/>
      </w:tblPr>
      <w:tblGrid>
        <w:gridCol w:w="1558"/>
        <w:gridCol w:w="1558"/>
        <w:gridCol w:w="1559"/>
      </w:tblGrid>
      <w:tr w:rsidR="00C2385A" w:rsidRPr="00C2385A" w14:paraId="396AA0BF" w14:textId="77777777" w:rsidTr="00C2385A">
        <w:tc>
          <w:tcPr>
            <w:tcW w:w="1558" w:type="dxa"/>
            <w:tcBorders>
              <w:top w:val="single" w:sz="4" w:space="0" w:color="000000"/>
              <w:bottom w:val="single" w:sz="4" w:space="0" w:color="000000"/>
            </w:tcBorders>
            <w:vAlign w:val="center"/>
          </w:tcPr>
          <w:p w14:paraId="158AF5C1"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Kriteria</w:t>
            </w:r>
          </w:p>
        </w:tc>
        <w:tc>
          <w:tcPr>
            <w:tcW w:w="1558" w:type="dxa"/>
            <w:tcBorders>
              <w:top w:val="single" w:sz="4" w:space="0" w:color="000000"/>
              <w:bottom w:val="single" w:sz="4" w:space="0" w:color="000000"/>
            </w:tcBorders>
            <w:vAlign w:val="center"/>
          </w:tcPr>
          <w:p w14:paraId="0F02A47D"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Jumlah</w:t>
            </w:r>
          </w:p>
        </w:tc>
        <w:tc>
          <w:tcPr>
            <w:tcW w:w="1559" w:type="dxa"/>
            <w:tcBorders>
              <w:top w:val="single" w:sz="4" w:space="0" w:color="000000"/>
              <w:bottom w:val="single" w:sz="4" w:space="0" w:color="000000"/>
            </w:tcBorders>
            <w:vAlign w:val="center"/>
          </w:tcPr>
          <w:p w14:paraId="736D0BCD"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Persentase</w:t>
            </w:r>
          </w:p>
        </w:tc>
      </w:tr>
      <w:tr w:rsidR="00C2385A" w:rsidRPr="00C2385A" w14:paraId="0B85BF3B" w14:textId="77777777" w:rsidTr="00C2385A">
        <w:tc>
          <w:tcPr>
            <w:tcW w:w="1558" w:type="dxa"/>
            <w:tcBorders>
              <w:top w:val="single" w:sz="4" w:space="0" w:color="000000"/>
            </w:tcBorders>
            <w:vAlign w:val="center"/>
          </w:tcPr>
          <w:p w14:paraId="4AA5A12B"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Kuesioner disebar</w:t>
            </w:r>
          </w:p>
        </w:tc>
        <w:tc>
          <w:tcPr>
            <w:tcW w:w="1558" w:type="dxa"/>
            <w:tcBorders>
              <w:top w:val="single" w:sz="4" w:space="0" w:color="000000"/>
            </w:tcBorders>
            <w:vAlign w:val="center"/>
          </w:tcPr>
          <w:p w14:paraId="4F24CA0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286</w:t>
            </w:r>
          </w:p>
        </w:tc>
        <w:tc>
          <w:tcPr>
            <w:tcW w:w="1559" w:type="dxa"/>
            <w:tcBorders>
              <w:top w:val="single" w:sz="4" w:space="0" w:color="000000"/>
            </w:tcBorders>
            <w:vAlign w:val="center"/>
          </w:tcPr>
          <w:p w14:paraId="516785D3"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100%</w:t>
            </w:r>
          </w:p>
        </w:tc>
      </w:tr>
      <w:tr w:rsidR="00C2385A" w:rsidRPr="00C2385A" w14:paraId="0F4C3F17" w14:textId="77777777" w:rsidTr="00C2385A">
        <w:tc>
          <w:tcPr>
            <w:tcW w:w="1558" w:type="dxa"/>
            <w:vAlign w:val="center"/>
          </w:tcPr>
          <w:p w14:paraId="2505EA2A"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Kuesioner tidak dikembalikan</w:t>
            </w:r>
          </w:p>
        </w:tc>
        <w:tc>
          <w:tcPr>
            <w:tcW w:w="1558" w:type="dxa"/>
            <w:vAlign w:val="center"/>
          </w:tcPr>
          <w:p w14:paraId="6EF51BC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w:t>
            </w:r>
          </w:p>
        </w:tc>
        <w:tc>
          <w:tcPr>
            <w:tcW w:w="1559" w:type="dxa"/>
            <w:vAlign w:val="center"/>
          </w:tcPr>
          <w:p w14:paraId="4C37AF4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w:t>
            </w:r>
          </w:p>
        </w:tc>
      </w:tr>
      <w:tr w:rsidR="00C2385A" w:rsidRPr="00C2385A" w14:paraId="5AEB899A" w14:textId="77777777" w:rsidTr="00C2385A">
        <w:tc>
          <w:tcPr>
            <w:tcW w:w="1558" w:type="dxa"/>
            <w:vAlign w:val="center"/>
          </w:tcPr>
          <w:p w14:paraId="7B1D1857"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Kuesioner tidak memenuhi syarat</w:t>
            </w:r>
          </w:p>
        </w:tc>
        <w:tc>
          <w:tcPr>
            <w:tcW w:w="1558" w:type="dxa"/>
            <w:vAlign w:val="center"/>
          </w:tcPr>
          <w:p w14:paraId="263BAA4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w:t>
            </w:r>
          </w:p>
        </w:tc>
        <w:tc>
          <w:tcPr>
            <w:tcW w:w="1559" w:type="dxa"/>
            <w:vAlign w:val="center"/>
          </w:tcPr>
          <w:p w14:paraId="5A005C8E"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w:t>
            </w:r>
          </w:p>
        </w:tc>
      </w:tr>
      <w:tr w:rsidR="00C2385A" w:rsidRPr="00C2385A" w14:paraId="6A9EB7DD" w14:textId="77777777" w:rsidTr="00C2385A">
        <w:tc>
          <w:tcPr>
            <w:tcW w:w="1558" w:type="dxa"/>
            <w:tcBorders>
              <w:bottom w:val="single" w:sz="4" w:space="0" w:color="000000"/>
            </w:tcBorders>
            <w:vAlign w:val="center"/>
          </w:tcPr>
          <w:p w14:paraId="190AC6DE"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Kuesioner memenuhi persyaratan.</w:t>
            </w:r>
          </w:p>
        </w:tc>
        <w:tc>
          <w:tcPr>
            <w:tcW w:w="1558" w:type="dxa"/>
            <w:tcBorders>
              <w:bottom w:val="single" w:sz="4" w:space="0" w:color="000000"/>
            </w:tcBorders>
            <w:vAlign w:val="center"/>
          </w:tcPr>
          <w:p w14:paraId="4D7BF80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286</w:t>
            </w:r>
          </w:p>
        </w:tc>
        <w:tc>
          <w:tcPr>
            <w:tcW w:w="1559" w:type="dxa"/>
            <w:tcBorders>
              <w:bottom w:val="single" w:sz="4" w:space="0" w:color="000000"/>
            </w:tcBorders>
            <w:vAlign w:val="center"/>
          </w:tcPr>
          <w:p w14:paraId="27E72C64"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100%</w:t>
            </w:r>
          </w:p>
        </w:tc>
      </w:tr>
    </w:tbl>
    <w:p w14:paraId="66009AAF" w14:textId="77777777" w:rsidR="00C2385A" w:rsidRPr="00C2385A" w:rsidRDefault="00C2385A" w:rsidP="00C2385A">
      <w:pPr>
        <w:widowControl w:val="0"/>
        <w:spacing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Sumber: (Data Primer, 2024)</w:t>
      </w:r>
    </w:p>
    <w:p w14:paraId="403B2003"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 Analisis Deskriptif</w:t>
      </w:r>
    </w:p>
    <w:p w14:paraId="3747F745" w14:textId="77777777" w:rsid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a. Karakteristik Deskriptif Responden</w:t>
      </w:r>
    </w:p>
    <w:p w14:paraId="37037483" w14:textId="77777777" w:rsidR="00F25B5B" w:rsidRDefault="00F25B5B" w:rsidP="00C2385A">
      <w:pPr>
        <w:widowControl w:val="0"/>
        <w:spacing w:before="120" w:after="120" w:line="240" w:lineRule="auto"/>
        <w:jc w:val="both"/>
        <w:rPr>
          <w:rFonts w:ascii="Times New Roman" w:eastAsia="Times New Roman" w:hAnsi="Times New Roman" w:cs="Times New Roman"/>
          <w:lang w:val="en-GB" w:eastAsia="ja-JP"/>
          <w14:ligatures w14:val="none"/>
        </w:rPr>
      </w:pPr>
    </w:p>
    <w:p w14:paraId="1A998655" w14:textId="77777777" w:rsidR="00F25B5B" w:rsidRPr="00C2385A" w:rsidRDefault="00F25B5B" w:rsidP="00C2385A">
      <w:pPr>
        <w:widowControl w:val="0"/>
        <w:spacing w:before="120" w:after="120" w:line="240" w:lineRule="auto"/>
        <w:jc w:val="both"/>
        <w:rPr>
          <w:rFonts w:ascii="Times New Roman" w:eastAsia="Times New Roman" w:hAnsi="Times New Roman" w:cs="Times New Roman"/>
          <w:lang w:val="en-GB" w:eastAsia="ja-JP"/>
          <w14:ligatures w14:val="none"/>
        </w:rPr>
      </w:pPr>
    </w:p>
    <w:p w14:paraId="5EE5E649"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5.</w:t>
      </w:r>
      <w:r w:rsidRPr="00C2385A">
        <w:rPr>
          <w:rFonts w:ascii="Times New Roman" w:eastAsia="Times New Roman" w:hAnsi="Times New Roman" w:cs="Times New Roman"/>
          <w:lang w:val="en-GB" w:eastAsia="ja-JP"/>
          <w14:ligatures w14:val="none"/>
        </w:rPr>
        <w:t xml:space="preserve"> Karakteristik Gender Responden </w:t>
      </w:r>
    </w:p>
    <w:tbl>
      <w:tblPr>
        <w:tblW w:w="4685" w:type="dxa"/>
        <w:tblBorders>
          <w:top w:val="nil"/>
          <w:left w:val="nil"/>
          <w:bottom w:val="nil"/>
          <w:right w:val="nil"/>
          <w:insideH w:val="nil"/>
          <w:insideV w:val="nil"/>
        </w:tblBorders>
        <w:tblLayout w:type="fixed"/>
        <w:tblLook w:val="0400" w:firstRow="0" w:lastRow="0" w:firstColumn="0" w:lastColumn="0" w:noHBand="0" w:noVBand="1"/>
      </w:tblPr>
      <w:tblGrid>
        <w:gridCol w:w="893"/>
        <w:gridCol w:w="1303"/>
        <w:gridCol w:w="1271"/>
        <w:gridCol w:w="1218"/>
      </w:tblGrid>
      <w:tr w:rsidR="00C2385A" w:rsidRPr="00C2385A" w14:paraId="1B3020CE" w14:textId="77777777" w:rsidTr="00C2385A">
        <w:trPr>
          <w:trHeight w:val="448"/>
        </w:trPr>
        <w:tc>
          <w:tcPr>
            <w:tcW w:w="893" w:type="dxa"/>
            <w:tcBorders>
              <w:top w:val="single" w:sz="4" w:space="0" w:color="000000"/>
              <w:bottom w:val="single" w:sz="4" w:space="0" w:color="000000"/>
            </w:tcBorders>
          </w:tcPr>
          <w:p w14:paraId="34C05EA7"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No.</w:t>
            </w:r>
          </w:p>
        </w:tc>
        <w:tc>
          <w:tcPr>
            <w:tcW w:w="1303" w:type="dxa"/>
            <w:tcBorders>
              <w:top w:val="single" w:sz="4" w:space="0" w:color="000000"/>
              <w:bottom w:val="single" w:sz="4" w:space="0" w:color="000000"/>
            </w:tcBorders>
          </w:tcPr>
          <w:p w14:paraId="52FC083B"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Gender</w:t>
            </w:r>
          </w:p>
        </w:tc>
        <w:tc>
          <w:tcPr>
            <w:tcW w:w="1271" w:type="dxa"/>
            <w:tcBorders>
              <w:top w:val="single" w:sz="4" w:space="0" w:color="000000"/>
              <w:bottom w:val="single" w:sz="4" w:space="0" w:color="000000"/>
            </w:tcBorders>
          </w:tcPr>
          <w:p w14:paraId="29D497ED"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Frekuensi</w:t>
            </w:r>
          </w:p>
        </w:tc>
        <w:tc>
          <w:tcPr>
            <w:tcW w:w="1218" w:type="dxa"/>
            <w:tcBorders>
              <w:top w:val="single" w:sz="4" w:space="0" w:color="000000"/>
              <w:bottom w:val="single" w:sz="4" w:space="0" w:color="000000"/>
            </w:tcBorders>
          </w:tcPr>
          <w:p w14:paraId="5BD5266E" w14:textId="77777777" w:rsidR="00C2385A" w:rsidRPr="00C2385A" w:rsidRDefault="00C2385A" w:rsidP="00C2385A">
            <w:pPr>
              <w:widowControl w:val="0"/>
              <w:spacing w:after="0" w:line="240" w:lineRule="auto"/>
              <w:jc w:val="center"/>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Persentase</w:t>
            </w:r>
          </w:p>
        </w:tc>
      </w:tr>
      <w:tr w:rsidR="00C2385A" w:rsidRPr="00C2385A" w14:paraId="75933187" w14:textId="77777777" w:rsidTr="00C2385A">
        <w:tc>
          <w:tcPr>
            <w:tcW w:w="893" w:type="dxa"/>
            <w:tcBorders>
              <w:top w:val="single" w:sz="4" w:space="0" w:color="000000"/>
            </w:tcBorders>
          </w:tcPr>
          <w:p w14:paraId="20674652"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1.</w:t>
            </w:r>
          </w:p>
        </w:tc>
        <w:tc>
          <w:tcPr>
            <w:tcW w:w="1303" w:type="dxa"/>
            <w:tcBorders>
              <w:top w:val="single" w:sz="4" w:space="0" w:color="000000"/>
            </w:tcBorders>
          </w:tcPr>
          <w:p w14:paraId="35017635"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Laki-laki</w:t>
            </w:r>
          </w:p>
        </w:tc>
        <w:tc>
          <w:tcPr>
            <w:tcW w:w="1271" w:type="dxa"/>
            <w:tcBorders>
              <w:top w:val="single" w:sz="4" w:space="0" w:color="000000"/>
            </w:tcBorders>
          </w:tcPr>
          <w:p w14:paraId="14208E7F"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274</w:t>
            </w:r>
          </w:p>
        </w:tc>
        <w:tc>
          <w:tcPr>
            <w:tcW w:w="1218" w:type="dxa"/>
            <w:tcBorders>
              <w:top w:val="single" w:sz="4" w:space="0" w:color="000000"/>
            </w:tcBorders>
          </w:tcPr>
          <w:p w14:paraId="40075D4D"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95,8%</w:t>
            </w:r>
          </w:p>
        </w:tc>
      </w:tr>
      <w:tr w:rsidR="00C2385A" w:rsidRPr="00C2385A" w14:paraId="655BF8E0" w14:textId="77777777" w:rsidTr="00C2385A">
        <w:tc>
          <w:tcPr>
            <w:tcW w:w="893" w:type="dxa"/>
            <w:tcBorders>
              <w:bottom w:val="single" w:sz="4" w:space="0" w:color="000000"/>
            </w:tcBorders>
          </w:tcPr>
          <w:p w14:paraId="2AE01117"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w:t>
            </w:r>
          </w:p>
        </w:tc>
        <w:tc>
          <w:tcPr>
            <w:tcW w:w="1303" w:type="dxa"/>
            <w:tcBorders>
              <w:bottom w:val="single" w:sz="4" w:space="0" w:color="000000"/>
            </w:tcBorders>
          </w:tcPr>
          <w:p w14:paraId="70FC5B5F"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Perempuan</w:t>
            </w:r>
          </w:p>
        </w:tc>
        <w:tc>
          <w:tcPr>
            <w:tcW w:w="1271" w:type="dxa"/>
            <w:tcBorders>
              <w:bottom w:val="single" w:sz="4" w:space="0" w:color="000000"/>
            </w:tcBorders>
          </w:tcPr>
          <w:p w14:paraId="1C4A384F"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12</w:t>
            </w:r>
          </w:p>
        </w:tc>
        <w:tc>
          <w:tcPr>
            <w:tcW w:w="1218" w:type="dxa"/>
            <w:tcBorders>
              <w:bottom w:val="single" w:sz="4" w:space="0" w:color="000000"/>
            </w:tcBorders>
          </w:tcPr>
          <w:p w14:paraId="665EFEA5"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4,2%</w:t>
            </w:r>
          </w:p>
        </w:tc>
      </w:tr>
    </w:tbl>
    <w:p w14:paraId="146789A9" w14:textId="77777777" w:rsidR="00C2385A" w:rsidRPr="00C2385A" w:rsidRDefault="00C2385A" w:rsidP="00C2385A">
      <w:pPr>
        <w:widowControl w:val="0"/>
        <w:spacing w:after="24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Sumber: (Data Primer, 2024)</w:t>
      </w:r>
    </w:p>
    <w:p w14:paraId="6318DB87"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noProof/>
          <w14:ligatures w14:val="none"/>
        </w:rPr>
        <w:drawing>
          <wp:inline distT="0" distB="0" distL="0" distR="0" wp14:anchorId="53D77874" wp14:editId="72A5C586">
            <wp:extent cx="2912745" cy="1084521"/>
            <wp:effectExtent l="0" t="0" r="1905" b="19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BAAC0A7"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Gambar 3.</w:t>
      </w:r>
      <w:r w:rsidRPr="00C2385A">
        <w:rPr>
          <w:rFonts w:ascii="Times New Roman" w:eastAsia="Times New Roman" w:hAnsi="Times New Roman" w:cs="Times New Roman"/>
          <w:lang w:val="en-GB" w:eastAsia="ja-JP"/>
          <w14:ligatures w14:val="none"/>
        </w:rPr>
        <w:t xml:space="preserve"> Persentase Responden Berdasarkan </w:t>
      </w:r>
      <w:r w:rsidRPr="00C2385A">
        <w:rPr>
          <w:rFonts w:ascii="Times New Roman" w:eastAsia="Times New Roman" w:hAnsi="Times New Roman" w:cs="Times New Roman"/>
          <w:lang w:val="en-GB" w:eastAsia="ja-JP"/>
          <w14:ligatures w14:val="none"/>
        </w:rPr>
        <w:tab/>
      </w:r>
      <w:r w:rsidRPr="00C2385A">
        <w:rPr>
          <w:rFonts w:ascii="Times New Roman" w:eastAsia="Times New Roman" w:hAnsi="Times New Roman" w:cs="Times New Roman"/>
          <w:lang w:val="en-GB" w:eastAsia="ja-JP"/>
          <w14:ligatures w14:val="none"/>
        </w:rPr>
        <w:tab/>
        <w:t xml:space="preserve">      Gender</w:t>
      </w:r>
    </w:p>
    <w:p w14:paraId="70ADB51C"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Berdasarkan tabel 5, Persentase responden yang merupakan laki-laki lebih dominan daripada perempuan.</w:t>
      </w:r>
      <w:r w:rsidRPr="00C2385A">
        <w:rPr>
          <w:rFonts w:ascii="Times New Roman" w:eastAsia="Times New Roman" w:hAnsi="Times New Roman" w:cs="Times New Roman"/>
          <w:sz w:val="20"/>
          <w:szCs w:val="24"/>
          <w:lang w:val="en-GB" w:eastAsia="ja-JP"/>
          <w14:ligatures w14:val="none"/>
        </w:rPr>
        <w:t xml:space="preserve"> </w:t>
      </w:r>
    </w:p>
    <w:p w14:paraId="5309E955"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b. Karakteristik Responden Sesuai Prodi</w:t>
      </w:r>
    </w:p>
    <w:p w14:paraId="3E494CF4"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6.</w:t>
      </w:r>
      <w:r w:rsidRPr="00C2385A">
        <w:rPr>
          <w:rFonts w:ascii="Times New Roman" w:eastAsia="Times New Roman" w:hAnsi="Times New Roman" w:cs="Times New Roman"/>
          <w:lang w:val="en-GB" w:eastAsia="ja-JP"/>
          <w14:ligatures w14:val="none"/>
        </w:rPr>
        <w:t xml:space="preserve"> Karakteristik Sesuai Prodi</w:t>
      </w:r>
    </w:p>
    <w:tbl>
      <w:tblPr>
        <w:tblW w:w="4685" w:type="dxa"/>
        <w:tblBorders>
          <w:top w:val="nil"/>
          <w:left w:val="nil"/>
          <w:bottom w:val="nil"/>
          <w:right w:val="nil"/>
          <w:insideH w:val="nil"/>
          <w:insideV w:val="nil"/>
        </w:tblBorders>
        <w:tblLayout w:type="fixed"/>
        <w:tblLook w:val="0400" w:firstRow="0" w:lastRow="0" w:firstColumn="0" w:lastColumn="0" w:noHBand="0" w:noVBand="1"/>
      </w:tblPr>
      <w:tblGrid>
        <w:gridCol w:w="1066"/>
        <w:gridCol w:w="1139"/>
        <w:gridCol w:w="1153"/>
        <w:gridCol w:w="1327"/>
      </w:tblGrid>
      <w:tr w:rsidR="00C2385A" w:rsidRPr="00C2385A" w14:paraId="29F37AD5" w14:textId="77777777" w:rsidTr="00C2385A">
        <w:tc>
          <w:tcPr>
            <w:tcW w:w="1066" w:type="dxa"/>
            <w:tcBorders>
              <w:top w:val="single" w:sz="4" w:space="0" w:color="000000"/>
              <w:bottom w:val="single" w:sz="4" w:space="0" w:color="000000"/>
            </w:tcBorders>
            <w:vAlign w:val="center"/>
          </w:tcPr>
          <w:p w14:paraId="1D19F5C6"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sz w:val="20"/>
                <w:szCs w:val="24"/>
                <w:lang w:val="en-GB" w:eastAsia="ja-JP"/>
                <w14:ligatures w14:val="none"/>
              </w:rPr>
              <w:t>No.</w:t>
            </w:r>
          </w:p>
        </w:tc>
        <w:tc>
          <w:tcPr>
            <w:tcW w:w="1139" w:type="dxa"/>
            <w:tcBorders>
              <w:top w:val="single" w:sz="4" w:space="0" w:color="000000"/>
              <w:bottom w:val="single" w:sz="4" w:space="0" w:color="000000"/>
            </w:tcBorders>
            <w:vAlign w:val="center"/>
          </w:tcPr>
          <w:p w14:paraId="07F66B33"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sz w:val="20"/>
                <w:szCs w:val="24"/>
                <w:lang w:val="en-GB" w:eastAsia="ja-JP"/>
                <w14:ligatures w14:val="none"/>
              </w:rPr>
              <w:t>Prodi</w:t>
            </w:r>
          </w:p>
        </w:tc>
        <w:tc>
          <w:tcPr>
            <w:tcW w:w="1153" w:type="dxa"/>
            <w:tcBorders>
              <w:top w:val="single" w:sz="4" w:space="0" w:color="000000"/>
              <w:bottom w:val="single" w:sz="4" w:space="0" w:color="000000"/>
            </w:tcBorders>
            <w:vAlign w:val="center"/>
          </w:tcPr>
          <w:p w14:paraId="137B34D5"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sz w:val="20"/>
                <w:szCs w:val="24"/>
                <w:lang w:val="en-GB" w:eastAsia="ja-JP"/>
                <w14:ligatures w14:val="none"/>
              </w:rPr>
              <w:t>Frekuensi</w:t>
            </w:r>
          </w:p>
        </w:tc>
        <w:tc>
          <w:tcPr>
            <w:tcW w:w="1327" w:type="dxa"/>
            <w:tcBorders>
              <w:top w:val="single" w:sz="4" w:space="0" w:color="000000"/>
              <w:bottom w:val="single" w:sz="4" w:space="0" w:color="000000"/>
            </w:tcBorders>
            <w:vAlign w:val="center"/>
          </w:tcPr>
          <w:p w14:paraId="78A696C8"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sz w:val="20"/>
                <w:szCs w:val="24"/>
                <w:lang w:val="en-GB" w:eastAsia="ja-JP"/>
                <w14:ligatures w14:val="none"/>
              </w:rPr>
              <w:t>Persentase%</w:t>
            </w:r>
          </w:p>
        </w:tc>
      </w:tr>
      <w:tr w:rsidR="00C2385A" w:rsidRPr="00C2385A" w14:paraId="21BE68B8" w14:textId="77777777" w:rsidTr="00C2385A">
        <w:tc>
          <w:tcPr>
            <w:tcW w:w="1066" w:type="dxa"/>
            <w:tcBorders>
              <w:top w:val="single" w:sz="4" w:space="0" w:color="000000"/>
            </w:tcBorders>
            <w:vAlign w:val="center"/>
          </w:tcPr>
          <w:p w14:paraId="7CBC00BC"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1.</w:t>
            </w:r>
          </w:p>
        </w:tc>
        <w:tc>
          <w:tcPr>
            <w:tcW w:w="1139" w:type="dxa"/>
            <w:tcBorders>
              <w:top w:val="single" w:sz="4" w:space="0" w:color="000000"/>
            </w:tcBorders>
            <w:vAlign w:val="center"/>
          </w:tcPr>
          <w:p w14:paraId="537537D0"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S1 PTM</w:t>
            </w:r>
          </w:p>
        </w:tc>
        <w:tc>
          <w:tcPr>
            <w:tcW w:w="1153" w:type="dxa"/>
            <w:tcBorders>
              <w:top w:val="single" w:sz="4" w:space="0" w:color="000000"/>
            </w:tcBorders>
            <w:vAlign w:val="center"/>
          </w:tcPr>
          <w:p w14:paraId="52EB08A5"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115</w:t>
            </w:r>
          </w:p>
        </w:tc>
        <w:tc>
          <w:tcPr>
            <w:tcW w:w="1327" w:type="dxa"/>
            <w:tcBorders>
              <w:top w:val="single" w:sz="4" w:space="0" w:color="000000"/>
            </w:tcBorders>
            <w:vAlign w:val="center"/>
          </w:tcPr>
          <w:p w14:paraId="1DB772DE"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40,2%</w:t>
            </w:r>
          </w:p>
        </w:tc>
      </w:tr>
      <w:tr w:rsidR="00C2385A" w:rsidRPr="00C2385A" w14:paraId="1F934C66" w14:textId="77777777" w:rsidTr="00C2385A">
        <w:tc>
          <w:tcPr>
            <w:tcW w:w="1066" w:type="dxa"/>
            <w:vAlign w:val="center"/>
          </w:tcPr>
          <w:p w14:paraId="20C42BEB"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w:t>
            </w:r>
          </w:p>
        </w:tc>
        <w:tc>
          <w:tcPr>
            <w:tcW w:w="1139" w:type="dxa"/>
            <w:vAlign w:val="center"/>
          </w:tcPr>
          <w:p w14:paraId="20D59E61"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D3 TM</w:t>
            </w:r>
          </w:p>
        </w:tc>
        <w:tc>
          <w:tcPr>
            <w:tcW w:w="1153" w:type="dxa"/>
            <w:vAlign w:val="center"/>
          </w:tcPr>
          <w:p w14:paraId="3E29B812"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65</w:t>
            </w:r>
          </w:p>
        </w:tc>
        <w:tc>
          <w:tcPr>
            <w:tcW w:w="1327" w:type="dxa"/>
            <w:vAlign w:val="center"/>
          </w:tcPr>
          <w:p w14:paraId="6187534B"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22,7%</w:t>
            </w:r>
          </w:p>
        </w:tc>
      </w:tr>
      <w:tr w:rsidR="00C2385A" w:rsidRPr="00C2385A" w14:paraId="07848281" w14:textId="77777777" w:rsidTr="00C2385A">
        <w:tc>
          <w:tcPr>
            <w:tcW w:w="1066" w:type="dxa"/>
            <w:tcBorders>
              <w:bottom w:val="single" w:sz="4" w:space="0" w:color="000000"/>
            </w:tcBorders>
            <w:vAlign w:val="center"/>
          </w:tcPr>
          <w:p w14:paraId="70E6AAF6"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3.</w:t>
            </w:r>
          </w:p>
        </w:tc>
        <w:tc>
          <w:tcPr>
            <w:tcW w:w="1139" w:type="dxa"/>
            <w:tcBorders>
              <w:bottom w:val="single" w:sz="4" w:space="0" w:color="000000"/>
            </w:tcBorders>
            <w:vAlign w:val="center"/>
          </w:tcPr>
          <w:p w14:paraId="5C398B43" w14:textId="77777777" w:rsidR="00C2385A" w:rsidRPr="00C2385A" w:rsidRDefault="00C2385A" w:rsidP="00C2385A">
            <w:pPr>
              <w:widowControl w:val="0"/>
              <w:spacing w:after="0" w:line="240" w:lineRule="auto"/>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S1 TM</w:t>
            </w:r>
          </w:p>
        </w:tc>
        <w:tc>
          <w:tcPr>
            <w:tcW w:w="1153" w:type="dxa"/>
            <w:tcBorders>
              <w:bottom w:val="single" w:sz="4" w:space="0" w:color="000000"/>
            </w:tcBorders>
            <w:vAlign w:val="center"/>
          </w:tcPr>
          <w:p w14:paraId="26A078C3"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106</w:t>
            </w:r>
          </w:p>
        </w:tc>
        <w:tc>
          <w:tcPr>
            <w:tcW w:w="1327" w:type="dxa"/>
            <w:tcBorders>
              <w:bottom w:val="single" w:sz="4" w:space="0" w:color="000000"/>
            </w:tcBorders>
            <w:vAlign w:val="center"/>
          </w:tcPr>
          <w:p w14:paraId="75458822" w14:textId="77777777" w:rsidR="00C2385A" w:rsidRPr="00C2385A" w:rsidRDefault="00C2385A" w:rsidP="00C2385A">
            <w:pPr>
              <w:widowControl w:val="0"/>
              <w:spacing w:after="0" w:line="240" w:lineRule="auto"/>
              <w:jc w:val="center"/>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sz w:val="20"/>
                <w:szCs w:val="24"/>
                <w:lang w:val="en-GB" w:eastAsia="ja-JP"/>
                <w14:ligatures w14:val="none"/>
              </w:rPr>
              <w:t>37,1%</w:t>
            </w:r>
          </w:p>
        </w:tc>
      </w:tr>
    </w:tbl>
    <w:p w14:paraId="018F55F9"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Sumber: (Data Primer, 2024)</w:t>
      </w:r>
    </w:p>
    <w:p w14:paraId="72E1F364" w14:textId="77777777" w:rsidR="00C2385A" w:rsidRPr="00C2385A" w:rsidRDefault="00C2385A" w:rsidP="00C2385A">
      <w:pPr>
        <w:widowControl w:val="0"/>
        <w:spacing w:before="24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noProof/>
          <w14:ligatures w14:val="none"/>
        </w:rPr>
        <w:drawing>
          <wp:inline distT="0" distB="0" distL="0" distR="0" wp14:anchorId="647DF5C8" wp14:editId="4411B24B">
            <wp:extent cx="2997835" cy="1201479"/>
            <wp:effectExtent l="0" t="0" r="12065" b="1778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41B3D47" w14:textId="678C8246" w:rsidR="00C41683"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Gambar 4.</w:t>
      </w:r>
      <w:r w:rsidRPr="00C2385A">
        <w:rPr>
          <w:rFonts w:ascii="Times New Roman" w:eastAsia="Times New Roman" w:hAnsi="Times New Roman" w:cs="Times New Roman"/>
          <w:lang w:val="en-GB" w:eastAsia="ja-JP"/>
          <w14:ligatures w14:val="none"/>
        </w:rPr>
        <w:t xml:space="preserve"> Karakteristik Responden Sesuai Program  </w:t>
      </w:r>
      <w:r w:rsidRPr="00C2385A">
        <w:rPr>
          <w:rFonts w:ascii="Times New Roman" w:eastAsia="Times New Roman" w:hAnsi="Times New Roman" w:cs="Times New Roman"/>
          <w:lang w:val="en-GB" w:eastAsia="ja-JP"/>
          <w14:ligatures w14:val="none"/>
        </w:rPr>
        <w:tab/>
        <w:t xml:space="preserve">       Studi</w:t>
      </w:r>
    </w:p>
    <w:p w14:paraId="6B9C9FE3"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Reponden dari Prodi S1 PTM sebanyak 40,2%, D3 TM 22,7%, S1 TM 37,1%.</w:t>
      </w:r>
    </w:p>
    <w:p w14:paraId="72AEAF9D"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c. Analisis Deskriptif Variabel Penelitian</w:t>
      </w:r>
    </w:p>
    <w:p w14:paraId="3294064F"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7.</w:t>
      </w:r>
      <w:r w:rsidRPr="00C2385A">
        <w:rPr>
          <w:rFonts w:ascii="Times New Roman" w:eastAsia="Times New Roman" w:hAnsi="Times New Roman" w:cs="Times New Roman"/>
          <w:lang w:val="en-GB" w:eastAsia="ja-JP"/>
          <w14:ligatures w14:val="none"/>
        </w:rPr>
        <w:t xml:space="preserve"> Rekapitulasi Tanggapan Indikator Dukungan </w:t>
      </w:r>
      <w:r w:rsidRPr="00C2385A">
        <w:rPr>
          <w:rFonts w:ascii="Times New Roman" w:eastAsia="Times New Roman" w:hAnsi="Times New Roman" w:cs="Times New Roman"/>
          <w:lang w:val="en-GB" w:eastAsia="ja-JP"/>
          <w14:ligatures w14:val="none"/>
        </w:rPr>
        <w:tab/>
        <w:t xml:space="preserve"> Informasi dari Universitas</w:t>
      </w:r>
    </w:p>
    <w:tbl>
      <w:tblPr>
        <w:tblW w:w="4720" w:type="dxa"/>
        <w:tblBorders>
          <w:top w:val="nil"/>
          <w:left w:val="nil"/>
          <w:bottom w:val="nil"/>
          <w:right w:val="nil"/>
          <w:insideH w:val="nil"/>
          <w:insideV w:val="nil"/>
        </w:tblBorders>
        <w:tblLayout w:type="fixed"/>
        <w:tblLook w:val="0400" w:firstRow="0" w:lastRow="0" w:firstColumn="0" w:lastColumn="0" w:noHBand="0" w:noVBand="1"/>
      </w:tblPr>
      <w:tblGrid>
        <w:gridCol w:w="402"/>
        <w:gridCol w:w="588"/>
        <w:gridCol w:w="443"/>
        <w:gridCol w:w="396"/>
        <w:gridCol w:w="397"/>
        <w:gridCol w:w="397"/>
        <w:gridCol w:w="345"/>
        <w:gridCol w:w="292"/>
        <w:gridCol w:w="455"/>
        <w:gridCol w:w="473"/>
        <w:gridCol w:w="532"/>
      </w:tblGrid>
      <w:tr w:rsidR="00C2385A" w:rsidRPr="00C2385A" w14:paraId="147A3A06" w14:textId="77777777" w:rsidTr="00C2385A">
        <w:trPr>
          <w:trHeight w:val="227"/>
        </w:trPr>
        <w:tc>
          <w:tcPr>
            <w:tcW w:w="402" w:type="dxa"/>
            <w:vMerge w:val="restart"/>
            <w:tcBorders>
              <w:top w:val="single" w:sz="4" w:space="0" w:color="000000"/>
            </w:tcBorders>
            <w:vAlign w:val="center"/>
          </w:tcPr>
          <w:p w14:paraId="73C2CA4E"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No.</w:t>
            </w:r>
          </w:p>
        </w:tc>
        <w:tc>
          <w:tcPr>
            <w:tcW w:w="1031" w:type="dxa"/>
            <w:gridSpan w:val="2"/>
            <w:vMerge w:val="restart"/>
            <w:tcBorders>
              <w:top w:val="single" w:sz="4" w:space="0" w:color="000000"/>
            </w:tcBorders>
            <w:vAlign w:val="center"/>
          </w:tcPr>
          <w:p w14:paraId="12D808BA"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Kode Item</w:t>
            </w:r>
          </w:p>
        </w:tc>
        <w:tc>
          <w:tcPr>
            <w:tcW w:w="1827" w:type="dxa"/>
            <w:gridSpan w:val="5"/>
            <w:tcBorders>
              <w:top w:val="single" w:sz="4" w:space="0" w:color="000000"/>
              <w:bottom w:val="single" w:sz="4" w:space="0" w:color="000000"/>
            </w:tcBorders>
            <w:vAlign w:val="center"/>
          </w:tcPr>
          <w:p w14:paraId="04D37AC0"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Kriteria Jawaban</w:t>
            </w:r>
          </w:p>
        </w:tc>
        <w:tc>
          <w:tcPr>
            <w:tcW w:w="455" w:type="dxa"/>
            <w:vMerge w:val="restart"/>
            <w:tcBorders>
              <w:top w:val="single" w:sz="4" w:space="0" w:color="000000"/>
            </w:tcBorders>
            <w:vAlign w:val="center"/>
          </w:tcPr>
          <w:p w14:paraId="4018CD8D"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Jml</w:t>
            </w:r>
          </w:p>
        </w:tc>
        <w:tc>
          <w:tcPr>
            <w:tcW w:w="473" w:type="dxa"/>
            <w:vMerge w:val="restart"/>
            <w:tcBorders>
              <w:top w:val="single" w:sz="4" w:space="0" w:color="000000"/>
            </w:tcBorders>
            <w:vAlign w:val="center"/>
          </w:tcPr>
          <w:p w14:paraId="12925DBC"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Nilai</w:t>
            </w:r>
          </w:p>
        </w:tc>
        <w:tc>
          <w:tcPr>
            <w:tcW w:w="532" w:type="dxa"/>
            <w:vMerge w:val="restart"/>
            <w:tcBorders>
              <w:top w:val="single" w:sz="4" w:space="0" w:color="000000"/>
            </w:tcBorders>
            <w:vAlign w:val="center"/>
          </w:tcPr>
          <w:p w14:paraId="1422C207"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Ket</w:t>
            </w:r>
          </w:p>
        </w:tc>
      </w:tr>
      <w:tr w:rsidR="00C2385A" w:rsidRPr="00C2385A" w14:paraId="394D4513" w14:textId="77777777" w:rsidTr="00C2385A">
        <w:trPr>
          <w:trHeight w:val="227"/>
        </w:trPr>
        <w:tc>
          <w:tcPr>
            <w:tcW w:w="402" w:type="dxa"/>
            <w:vMerge/>
            <w:tcBorders>
              <w:top w:val="single" w:sz="4" w:space="0" w:color="000000"/>
            </w:tcBorders>
            <w:vAlign w:val="center"/>
          </w:tcPr>
          <w:p w14:paraId="3010A37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sz w:val="12"/>
                <w:szCs w:val="12"/>
                <w:lang w:val="en-GB" w:eastAsia="ja-JP"/>
                <w14:ligatures w14:val="none"/>
              </w:rPr>
            </w:pPr>
          </w:p>
        </w:tc>
        <w:tc>
          <w:tcPr>
            <w:tcW w:w="1031" w:type="dxa"/>
            <w:gridSpan w:val="2"/>
            <w:vMerge/>
            <w:tcBorders>
              <w:top w:val="single" w:sz="4" w:space="0" w:color="000000"/>
            </w:tcBorders>
            <w:vAlign w:val="center"/>
          </w:tcPr>
          <w:p w14:paraId="095CCBCE"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sz w:val="12"/>
                <w:szCs w:val="12"/>
                <w:lang w:val="en-GB" w:eastAsia="ja-JP"/>
                <w14:ligatures w14:val="none"/>
              </w:rPr>
            </w:pPr>
          </w:p>
        </w:tc>
        <w:tc>
          <w:tcPr>
            <w:tcW w:w="396" w:type="dxa"/>
            <w:tcBorders>
              <w:top w:val="single" w:sz="4" w:space="0" w:color="000000"/>
              <w:bottom w:val="single" w:sz="4" w:space="0" w:color="000000"/>
            </w:tcBorders>
            <w:vAlign w:val="center"/>
          </w:tcPr>
          <w:p w14:paraId="480345B3"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5</w:t>
            </w:r>
          </w:p>
        </w:tc>
        <w:tc>
          <w:tcPr>
            <w:tcW w:w="397" w:type="dxa"/>
            <w:tcBorders>
              <w:top w:val="single" w:sz="4" w:space="0" w:color="000000"/>
              <w:bottom w:val="single" w:sz="4" w:space="0" w:color="000000"/>
            </w:tcBorders>
            <w:vAlign w:val="center"/>
          </w:tcPr>
          <w:p w14:paraId="4095AFC8"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4</w:t>
            </w:r>
          </w:p>
        </w:tc>
        <w:tc>
          <w:tcPr>
            <w:tcW w:w="397" w:type="dxa"/>
            <w:tcBorders>
              <w:top w:val="single" w:sz="4" w:space="0" w:color="000000"/>
              <w:bottom w:val="single" w:sz="4" w:space="0" w:color="000000"/>
            </w:tcBorders>
            <w:vAlign w:val="center"/>
          </w:tcPr>
          <w:p w14:paraId="498557A2"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3</w:t>
            </w:r>
          </w:p>
        </w:tc>
        <w:tc>
          <w:tcPr>
            <w:tcW w:w="345" w:type="dxa"/>
            <w:tcBorders>
              <w:top w:val="single" w:sz="4" w:space="0" w:color="000000"/>
              <w:bottom w:val="single" w:sz="4" w:space="0" w:color="000000"/>
            </w:tcBorders>
            <w:vAlign w:val="center"/>
          </w:tcPr>
          <w:p w14:paraId="1B7FC2BD"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2</w:t>
            </w:r>
          </w:p>
        </w:tc>
        <w:tc>
          <w:tcPr>
            <w:tcW w:w="292" w:type="dxa"/>
            <w:tcBorders>
              <w:top w:val="single" w:sz="4" w:space="0" w:color="000000"/>
              <w:bottom w:val="single" w:sz="4" w:space="0" w:color="000000"/>
            </w:tcBorders>
            <w:vAlign w:val="center"/>
          </w:tcPr>
          <w:p w14:paraId="0F5E7AD2" w14:textId="77777777" w:rsidR="00C2385A" w:rsidRPr="00C2385A" w:rsidRDefault="00C2385A" w:rsidP="00C2385A">
            <w:pPr>
              <w:widowControl w:val="0"/>
              <w:spacing w:after="0" w:line="240" w:lineRule="auto"/>
              <w:jc w:val="center"/>
              <w:rPr>
                <w:rFonts w:ascii="Times New Roman" w:eastAsia="Times New Roman" w:hAnsi="Times New Roman" w:cs="Times New Roman"/>
                <w:b/>
                <w:sz w:val="12"/>
                <w:szCs w:val="12"/>
                <w:lang w:val="en-GB" w:eastAsia="ja-JP"/>
                <w14:ligatures w14:val="none"/>
              </w:rPr>
            </w:pPr>
            <w:r w:rsidRPr="00C2385A">
              <w:rPr>
                <w:rFonts w:ascii="Times New Roman" w:eastAsia="Times New Roman" w:hAnsi="Times New Roman" w:cs="Times New Roman"/>
                <w:b/>
                <w:sz w:val="12"/>
                <w:szCs w:val="12"/>
                <w:lang w:val="en-GB" w:eastAsia="ja-JP"/>
                <w14:ligatures w14:val="none"/>
              </w:rPr>
              <w:t>1</w:t>
            </w:r>
          </w:p>
        </w:tc>
        <w:tc>
          <w:tcPr>
            <w:tcW w:w="455" w:type="dxa"/>
            <w:vMerge/>
            <w:tcBorders>
              <w:top w:val="single" w:sz="4" w:space="0" w:color="000000"/>
            </w:tcBorders>
            <w:vAlign w:val="center"/>
          </w:tcPr>
          <w:p w14:paraId="369A7992"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sz w:val="12"/>
                <w:szCs w:val="12"/>
                <w:lang w:val="en-GB" w:eastAsia="ja-JP"/>
                <w14:ligatures w14:val="none"/>
              </w:rPr>
            </w:pPr>
          </w:p>
        </w:tc>
        <w:tc>
          <w:tcPr>
            <w:tcW w:w="473" w:type="dxa"/>
            <w:vMerge/>
            <w:tcBorders>
              <w:top w:val="single" w:sz="4" w:space="0" w:color="000000"/>
            </w:tcBorders>
            <w:vAlign w:val="center"/>
          </w:tcPr>
          <w:p w14:paraId="5F36A11E"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sz w:val="12"/>
                <w:szCs w:val="12"/>
                <w:lang w:val="en-GB" w:eastAsia="ja-JP"/>
                <w14:ligatures w14:val="none"/>
              </w:rPr>
            </w:pPr>
          </w:p>
        </w:tc>
        <w:tc>
          <w:tcPr>
            <w:tcW w:w="532" w:type="dxa"/>
            <w:vMerge/>
            <w:tcBorders>
              <w:top w:val="single" w:sz="4" w:space="0" w:color="000000"/>
            </w:tcBorders>
            <w:vAlign w:val="center"/>
          </w:tcPr>
          <w:p w14:paraId="4DCFD5E3"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b/>
                <w:sz w:val="12"/>
                <w:szCs w:val="12"/>
                <w:lang w:val="en-GB" w:eastAsia="ja-JP"/>
                <w14:ligatures w14:val="none"/>
              </w:rPr>
            </w:pPr>
          </w:p>
        </w:tc>
      </w:tr>
      <w:tr w:rsidR="00C2385A" w:rsidRPr="00C2385A" w14:paraId="4899E8E6" w14:textId="77777777" w:rsidTr="00C2385A">
        <w:trPr>
          <w:trHeight w:val="227"/>
        </w:trPr>
        <w:tc>
          <w:tcPr>
            <w:tcW w:w="402" w:type="dxa"/>
            <w:vMerge w:val="restart"/>
            <w:tcBorders>
              <w:top w:val="single" w:sz="4" w:space="0" w:color="000000"/>
            </w:tcBorders>
            <w:vAlign w:val="center"/>
          </w:tcPr>
          <w:p w14:paraId="645FBB0C"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w:t>
            </w:r>
          </w:p>
        </w:tc>
        <w:tc>
          <w:tcPr>
            <w:tcW w:w="588" w:type="dxa"/>
            <w:vMerge w:val="restart"/>
            <w:tcBorders>
              <w:top w:val="single" w:sz="4" w:space="0" w:color="000000"/>
            </w:tcBorders>
            <w:vAlign w:val="center"/>
          </w:tcPr>
          <w:p w14:paraId="4797B0B2"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1</w:t>
            </w:r>
          </w:p>
        </w:tc>
        <w:tc>
          <w:tcPr>
            <w:tcW w:w="443" w:type="dxa"/>
            <w:tcBorders>
              <w:top w:val="single" w:sz="4" w:space="0" w:color="000000"/>
            </w:tcBorders>
            <w:vAlign w:val="center"/>
          </w:tcPr>
          <w:p w14:paraId="216287B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tcBorders>
              <w:top w:val="single" w:sz="4" w:space="0" w:color="000000"/>
            </w:tcBorders>
            <w:vAlign w:val="center"/>
          </w:tcPr>
          <w:p w14:paraId="5BFE26C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96</w:t>
            </w:r>
          </w:p>
        </w:tc>
        <w:tc>
          <w:tcPr>
            <w:tcW w:w="397" w:type="dxa"/>
            <w:tcBorders>
              <w:top w:val="single" w:sz="4" w:space="0" w:color="000000"/>
            </w:tcBorders>
            <w:vAlign w:val="center"/>
          </w:tcPr>
          <w:p w14:paraId="4022F80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138</w:t>
            </w:r>
          </w:p>
        </w:tc>
        <w:tc>
          <w:tcPr>
            <w:tcW w:w="397" w:type="dxa"/>
            <w:tcBorders>
              <w:top w:val="single" w:sz="4" w:space="0" w:color="000000"/>
            </w:tcBorders>
            <w:vAlign w:val="center"/>
          </w:tcPr>
          <w:p w14:paraId="189162C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35</w:t>
            </w:r>
          </w:p>
        </w:tc>
        <w:tc>
          <w:tcPr>
            <w:tcW w:w="345" w:type="dxa"/>
            <w:tcBorders>
              <w:top w:val="single" w:sz="4" w:space="0" w:color="000000"/>
            </w:tcBorders>
            <w:vAlign w:val="center"/>
          </w:tcPr>
          <w:p w14:paraId="1C8673E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15</w:t>
            </w:r>
          </w:p>
        </w:tc>
        <w:tc>
          <w:tcPr>
            <w:tcW w:w="292" w:type="dxa"/>
            <w:tcBorders>
              <w:top w:val="single" w:sz="4" w:space="0" w:color="000000"/>
            </w:tcBorders>
            <w:vAlign w:val="center"/>
          </w:tcPr>
          <w:p w14:paraId="6D1882E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w:t>
            </w:r>
          </w:p>
        </w:tc>
        <w:tc>
          <w:tcPr>
            <w:tcW w:w="455" w:type="dxa"/>
            <w:tcBorders>
              <w:top w:val="single" w:sz="4" w:space="0" w:color="000000"/>
            </w:tcBorders>
            <w:vAlign w:val="center"/>
          </w:tcPr>
          <w:p w14:paraId="60630E5E"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tcBorders>
              <w:top w:val="single" w:sz="4" w:space="0" w:color="000000"/>
            </w:tcBorders>
            <w:vAlign w:val="center"/>
          </w:tcPr>
          <w:p w14:paraId="532B116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4,09</w:t>
            </w:r>
          </w:p>
        </w:tc>
        <w:tc>
          <w:tcPr>
            <w:tcW w:w="532" w:type="dxa"/>
            <w:vMerge w:val="restart"/>
            <w:tcBorders>
              <w:top w:val="single" w:sz="4" w:space="0" w:color="000000"/>
            </w:tcBorders>
            <w:vAlign w:val="center"/>
          </w:tcPr>
          <w:p w14:paraId="364678E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4EBCF874" w14:textId="77777777" w:rsidTr="00C2385A">
        <w:trPr>
          <w:trHeight w:val="227"/>
        </w:trPr>
        <w:tc>
          <w:tcPr>
            <w:tcW w:w="402" w:type="dxa"/>
            <w:vMerge/>
            <w:tcBorders>
              <w:top w:val="single" w:sz="4" w:space="0" w:color="000000"/>
            </w:tcBorders>
            <w:vAlign w:val="center"/>
          </w:tcPr>
          <w:p w14:paraId="5388A05C"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tcBorders>
              <w:top w:val="single" w:sz="4" w:space="0" w:color="000000"/>
            </w:tcBorders>
            <w:vAlign w:val="center"/>
          </w:tcPr>
          <w:p w14:paraId="3B7CDD5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vAlign w:val="center"/>
          </w:tcPr>
          <w:p w14:paraId="4044060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vAlign w:val="center"/>
          </w:tcPr>
          <w:p w14:paraId="0CA7456F"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480</w:t>
            </w:r>
          </w:p>
        </w:tc>
        <w:tc>
          <w:tcPr>
            <w:tcW w:w="397" w:type="dxa"/>
            <w:vAlign w:val="center"/>
          </w:tcPr>
          <w:p w14:paraId="081F6A7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552</w:t>
            </w:r>
          </w:p>
        </w:tc>
        <w:tc>
          <w:tcPr>
            <w:tcW w:w="397" w:type="dxa"/>
            <w:vAlign w:val="center"/>
          </w:tcPr>
          <w:p w14:paraId="384471CF"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105</w:t>
            </w:r>
          </w:p>
        </w:tc>
        <w:tc>
          <w:tcPr>
            <w:tcW w:w="345" w:type="dxa"/>
            <w:vAlign w:val="center"/>
          </w:tcPr>
          <w:p w14:paraId="34CEE17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30</w:t>
            </w:r>
          </w:p>
        </w:tc>
        <w:tc>
          <w:tcPr>
            <w:tcW w:w="292" w:type="dxa"/>
            <w:vAlign w:val="center"/>
          </w:tcPr>
          <w:p w14:paraId="7FACBF8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w:t>
            </w:r>
          </w:p>
        </w:tc>
        <w:tc>
          <w:tcPr>
            <w:tcW w:w="455" w:type="dxa"/>
            <w:vAlign w:val="center"/>
          </w:tcPr>
          <w:p w14:paraId="213CF025"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1169</w:t>
            </w:r>
          </w:p>
        </w:tc>
        <w:tc>
          <w:tcPr>
            <w:tcW w:w="473" w:type="dxa"/>
            <w:vMerge/>
            <w:tcBorders>
              <w:top w:val="single" w:sz="4" w:space="0" w:color="000000"/>
            </w:tcBorders>
            <w:vAlign w:val="center"/>
          </w:tcPr>
          <w:p w14:paraId="39D57B35"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tcBorders>
              <w:top w:val="single" w:sz="4" w:space="0" w:color="000000"/>
            </w:tcBorders>
            <w:vAlign w:val="center"/>
          </w:tcPr>
          <w:p w14:paraId="4DE469D5"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r w:rsidR="00C2385A" w:rsidRPr="00C2385A" w14:paraId="375CEF6C" w14:textId="77777777" w:rsidTr="00C2385A">
        <w:trPr>
          <w:trHeight w:val="227"/>
        </w:trPr>
        <w:tc>
          <w:tcPr>
            <w:tcW w:w="402" w:type="dxa"/>
            <w:vMerge w:val="restart"/>
            <w:vAlign w:val="center"/>
          </w:tcPr>
          <w:p w14:paraId="42945F72"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w:t>
            </w:r>
          </w:p>
        </w:tc>
        <w:tc>
          <w:tcPr>
            <w:tcW w:w="588" w:type="dxa"/>
            <w:vMerge w:val="restart"/>
            <w:vAlign w:val="center"/>
          </w:tcPr>
          <w:p w14:paraId="511E6211"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2</w:t>
            </w:r>
          </w:p>
        </w:tc>
        <w:tc>
          <w:tcPr>
            <w:tcW w:w="443" w:type="dxa"/>
            <w:vAlign w:val="center"/>
          </w:tcPr>
          <w:p w14:paraId="15A5153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vAlign w:val="center"/>
          </w:tcPr>
          <w:p w14:paraId="792BE68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85</w:t>
            </w:r>
          </w:p>
        </w:tc>
        <w:tc>
          <w:tcPr>
            <w:tcW w:w="397" w:type="dxa"/>
            <w:vAlign w:val="center"/>
          </w:tcPr>
          <w:p w14:paraId="2437931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144</w:t>
            </w:r>
          </w:p>
        </w:tc>
        <w:tc>
          <w:tcPr>
            <w:tcW w:w="397" w:type="dxa"/>
            <w:vAlign w:val="center"/>
          </w:tcPr>
          <w:p w14:paraId="0312051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37</w:t>
            </w:r>
          </w:p>
        </w:tc>
        <w:tc>
          <w:tcPr>
            <w:tcW w:w="345" w:type="dxa"/>
            <w:vAlign w:val="center"/>
          </w:tcPr>
          <w:p w14:paraId="6559036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17</w:t>
            </w:r>
          </w:p>
        </w:tc>
        <w:tc>
          <w:tcPr>
            <w:tcW w:w="292" w:type="dxa"/>
            <w:vAlign w:val="center"/>
          </w:tcPr>
          <w:p w14:paraId="22E3DF3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w:t>
            </w:r>
          </w:p>
        </w:tc>
        <w:tc>
          <w:tcPr>
            <w:tcW w:w="455" w:type="dxa"/>
            <w:vAlign w:val="center"/>
          </w:tcPr>
          <w:p w14:paraId="1AF7CB5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vAlign w:val="center"/>
          </w:tcPr>
          <w:p w14:paraId="2F410B45"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4,02</w:t>
            </w:r>
          </w:p>
        </w:tc>
        <w:tc>
          <w:tcPr>
            <w:tcW w:w="532" w:type="dxa"/>
            <w:vMerge w:val="restart"/>
            <w:vAlign w:val="center"/>
          </w:tcPr>
          <w:p w14:paraId="6D5A2C28"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245FAB1C" w14:textId="77777777" w:rsidTr="00C2385A">
        <w:trPr>
          <w:trHeight w:val="227"/>
        </w:trPr>
        <w:tc>
          <w:tcPr>
            <w:tcW w:w="402" w:type="dxa"/>
            <w:vMerge/>
            <w:vAlign w:val="center"/>
          </w:tcPr>
          <w:p w14:paraId="0359C380"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vAlign w:val="center"/>
          </w:tcPr>
          <w:p w14:paraId="25ADC0FF"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vAlign w:val="center"/>
          </w:tcPr>
          <w:p w14:paraId="15D1B2A8"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vAlign w:val="center"/>
          </w:tcPr>
          <w:p w14:paraId="28BF9D77"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425</w:t>
            </w:r>
          </w:p>
        </w:tc>
        <w:tc>
          <w:tcPr>
            <w:tcW w:w="397" w:type="dxa"/>
            <w:vAlign w:val="center"/>
          </w:tcPr>
          <w:p w14:paraId="5A08AE2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576</w:t>
            </w:r>
          </w:p>
        </w:tc>
        <w:tc>
          <w:tcPr>
            <w:tcW w:w="397" w:type="dxa"/>
            <w:vAlign w:val="center"/>
          </w:tcPr>
          <w:p w14:paraId="1A0EED4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111</w:t>
            </w:r>
          </w:p>
        </w:tc>
        <w:tc>
          <w:tcPr>
            <w:tcW w:w="345" w:type="dxa"/>
            <w:vAlign w:val="center"/>
          </w:tcPr>
          <w:p w14:paraId="49B1C37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34</w:t>
            </w:r>
          </w:p>
        </w:tc>
        <w:tc>
          <w:tcPr>
            <w:tcW w:w="292" w:type="dxa"/>
            <w:vAlign w:val="center"/>
          </w:tcPr>
          <w:p w14:paraId="43A3893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w:t>
            </w:r>
          </w:p>
        </w:tc>
        <w:tc>
          <w:tcPr>
            <w:tcW w:w="455" w:type="dxa"/>
            <w:vAlign w:val="center"/>
          </w:tcPr>
          <w:p w14:paraId="73D2C6AF"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1149</w:t>
            </w:r>
          </w:p>
        </w:tc>
        <w:tc>
          <w:tcPr>
            <w:tcW w:w="473" w:type="dxa"/>
            <w:vMerge/>
            <w:vAlign w:val="center"/>
          </w:tcPr>
          <w:p w14:paraId="781D1604"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vAlign w:val="center"/>
          </w:tcPr>
          <w:p w14:paraId="0EE28D9E"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r w:rsidR="00C2385A" w:rsidRPr="00C2385A" w14:paraId="119A7E09" w14:textId="77777777" w:rsidTr="00C2385A">
        <w:trPr>
          <w:trHeight w:val="227"/>
        </w:trPr>
        <w:tc>
          <w:tcPr>
            <w:tcW w:w="402" w:type="dxa"/>
            <w:vMerge w:val="restart"/>
            <w:vAlign w:val="center"/>
          </w:tcPr>
          <w:p w14:paraId="05341A4E"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w:t>
            </w:r>
          </w:p>
        </w:tc>
        <w:tc>
          <w:tcPr>
            <w:tcW w:w="588" w:type="dxa"/>
            <w:vMerge w:val="restart"/>
            <w:vAlign w:val="center"/>
          </w:tcPr>
          <w:p w14:paraId="3AE1E09A"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3</w:t>
            </w:r>
          </w:p>
        </w:tc>
        <w:tc>
          <w:tcPr>
            <w:tcW w:w="443" w:type="dxa"/>
            <w:vAlign w:val="center"/>
          </w:tcPr>
          <w:p w14:paraId="06724B9E"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vAlign w:val="center"/>
          </w:tcPr>
          <w:p w14:paraId="69CB8D7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87</w:t>
            </w:r>
          </w:p>
        </w:tc>
        <w:tc>
          <w:tcPr>
            <w:tcW w:w="397" w:type="dxa"/>
            <w:vAlign w:val="center"/>
          </w:tcPr>
          <w:p w14:paraId="40FE05D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136</w:t>
            </w:r>
          </w:p>
        </w:tc>
        <w:tc>
          <w:tcPr>
            <w:tcW w:w="397" w:type="dxa"/>
            <w:vAlign w:val="center"/>
          </w:tcPr>
          <w:p w14:paraId="6C33B2A5"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49</w:t>
            </w:r>
          </w:p>
        </w:tc>
        <w:tc>
          <w:tcPr>
            <w:tcW w:w="345" w:type="dxa"/>
            <w:vAlign w:val="center"/>
          </w:tcPr>
          <w:p w14:paraId="1659491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9</w:t>
            </w:r>
          </w:p>
        </w:tc>
        <w:tc>
          <w:tcPr>
            <w:tcW w:w="292" w:type="dxa"/>
            <w:vAlign w:val="center"/>
          </w:tcPr>
          <w:p w14:paraId="7A55FFC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w:t>
            </w:r>
          </w:p>
        </w:tc>
        <w:tc>
          <w:tcPr>
            <w:tcW w:w="455" w:type="dxa"/>
            <w:vAlign w:val="center"/>
          </w:tcPr>
          <w:p w14:paraId="50432C65"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vAlign w:val="center"/>
          </w:tcPr>
          <w:p w14:paraId="3C0AFF2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4,02</w:t>
            </w:r>
          </w:p>
        </w:tc>
        <w:tc>
          <w:tcPr>
            <w:tcW w:w="532" w:type="dxa"/>
            <w:vMerge w:val="restart"/>
            <w:vAlign w:val="center"/>
          </w:tcPr>
          <w:p w14:paraId="0CEA3FB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23F4AC73" w14:textId="77777777" w:rsidTr="00C2385A">
        <w:trPr>
          <w:trHeight w:val="227"/>
        </w:trPr>
        <w:tc>
          <w:tcPr>
            <w:tcW w:w="402" w:type="dxa"/>
            <w:vMerge/>
            <w:vAlign w:val="center"/>
          </w:tcPr>
          <w:p w14:paraId="6EE1E81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vAlign w:val="center"/>
          </w:tcPr>
          <w:p w14:paraId="6B91F633"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vAlign w:val="center"/>
          </w:tcPr>
          <w:p w14:paraId="599EEAC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vAlign w:val="center"/>
          </w:tcPr>
          <w:p w14:paraId="40A0BB1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435</w:t>
            </w:r>
          </w:p>
        </w:tc>
        <w:tc>
          <w:tcPr>
            <w:tcW w:w="397" w:type="dxa"/>
            <w:vAlign w:val="center"/>
          </w:tcPr>
          <w:p w14:paraId="7135438E"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544</w:t>
            </w:r>
          </w:p>
        </w:tc>
        <w:tc>
          <w:tcPr>
            <w:tcW w:w="397" w:type="dxa"/>
            <w:vAlign w:val="center"/>
          </w:tcPr>
          <w:p w14:paraId="236D8A4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147</w:t>
            </w:r>
          </w:p>
        </w:tc>
        <w:tc>
          <w:tcPr>
            <w:tcW w:w="345" w:type="dxa"/>
            <w:vAlign w:val="center"/>
          </w:tcPr>
          <w:p w14:paraId="3C5DE09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18</w:t>
            </w:r>
          </w:p>
        </w:tc>
        <w:tc>
          <w:tcPr>
            <w:tcW w:w="292" w:type="dxa"/>
            <w:vAlign w:val="center"/>
          </w:tcPr>
          <w:p w14:paraId="787CE54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w:t>
            </w:r>
          </w:p>
        </w:tc>
        <w:tc>
          <w:tcPr>
            <w:tcW w:w="455" w:type="dxa"/>
            <w:vAlign w:val="center"/>
          </w:tcPr>
          <w:p w14:paraId="6A75B7E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1149</w:t>
            </w:r>
          </w:p>
        </w:tc>
        <w:tc>
          <w:tcPr>
            <w:tcW w:w="473" w:type="dxa"/>
            <w:vMerge/>
            <w:vAlign w:val="center"/>
          </w:tcPr>
          <w:p w14:paraId="411C04C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vAlign w:val="center"/>
          </w:tcPr>
          <w:p w14:paraId="6AF068E3"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r w:rsidR="00C2385A" w:rsidRPr="00C2385A" w14:paraId="0892C3CB" w14:textId="77777777" w:rsidTr="00C2385A">
        <w:trPr>
          <w:trHeight w:val="227"/>
        </w:trPr>
        <w:tc>
          <w:tcPr>
            <w:tcW w:w="402" w:type="dxa"/>
            <w:vMerge w:val="restart"/>
            <w:vAlign w:val="center"/>
          </w:tcPr>
          <w:p w14:paraId="7C88857A"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w:t>
            </w:r>
          </w:p>
        </w:tc>
        <w:tc>
          <w:tcPr>
            <w:tcW w:w="588" w:type="dxa"/>
            <w:vMerge w:val="restart"/>
            <w:vAlign w:val="center"/>
          </w:tcPr>
          <w:p w14:paraId="1C758106"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4</w:t>
            </w:r>
          </w:p>
        </w:tc>
        <w:tc>
          <w:tcPr>
            <w:tcW w:w="443" w:type="dxa"/>
            <w:vAlign w:val="center"/>
          </w:tcPr>
          <w:p w14:paraId="62E385A4"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vAlign w:val="center"/>
          </w:tcPr>
          <w:p w14:paraId="4D8AC2D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83</w:t>
            </w:r>
          </w:p>
        </w:tc>
        <w:tc>
          <w:tcPr>
            <w:tcW w:w="397" w:type="dxa"/>
            <w:vAlign w:val="center"/>
          </w:tcPr>
          <w:p w14:paraId="5F6178E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142</w:t>
            </w:r>
          </w:p>
        </w:tc>
        <w:tc>
          <w:tcPr>
            <w:tcW w:w="397" w:type="dxa"/>
            <w:vAlign w:val="center"/>
          </w:tcPr>
          <w:p w14:paraId="3968756F"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38</w:t>
            </w:r>
          </w:p>
        </w:tc>
        <w:tc>
          <w:tcPr>
            <w:tcW w:w="345" w:type="dxa"/>
            <w:vAlign w:val="center"/>
          </w:tcPr>
          <w:p w14:paraId="776E07A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20</w:t>
            </w:r>
          </w:p>
        </w:tc>
        <w:tc>
          <w:tcPr>
            <w:tcW w:w="292" w:type="dxa"/>
            <w:vAlign w:val="center"/>
          </w:tcPr>
          <w:p w14:paraId="532873D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w:t>
            </w:r>
          </w:p>
        </w:tc>
        <w:tc>
          <w:tcPr>
            <w:tcW w:w="455" w:type="dxa"/>
            <w:vAlign w:val="center"/>
          </w:tcPr>
          <w:p w14:paraId="51F03D8B"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vAlign w:val="center"/>
          </w:tcPr>
          <w:p w14:paraId="0875D9D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4,00</w:t>
            </w:r>
          </w:p>
        </w:tc>
        <w:tc>
          <w:tcPr>
            <w:tcW w:w="532" w:type="dxa"/>
            <w:vMerge w:val="restart"/>
            <w:vAlign w:val="center"/>
          </w:tcPr>
          <w:p w14:paraId="2C31ABA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10AD07DB" w14:textId="77777777" w:rsidTr="00C2385A">
        <w:trPr>
          <w:trHeight w:val="227"/>
        </w:trPr>
        <w:tc>
          <w:tcPr>
            <w:tcW w:w="402" w:type="dxa"/>
            <w:vMerge/>
            <w:vAlign w:val="center"/>
          </w:tcPr>
          <w:p w14:paraId="016DF6FA"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vAlign w:val="center"/>
          </w:tcPr>
          <w:p w14:paraId="72A87915"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vAlign w:val="center"/>
          </w:tcPr>
          <w:p w14:paraId="443A1789"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vAlign w:val="center"/>
          </w:tcPr>
          <w:p w14:paraId="03A5C03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415</w:t>
            </w:r>
          </w:p>
        </w:tc>
        <w:tc>
          <w:tcPr>
            <w:tcW w:w="397" w:type="dxa"/>
            <w:vAlign w:val="center"/>
          </w:tcPr>
          <w:p w14:paraId="08CB7824"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568</w:t>
            </w:r>
          </w:p>
        </w:tc>
        <w:tc>
          <w:tcPr>
            <w:tcW w:w="397" w:type="dxa"/>
            <w:vAlign w:val="center"/>
          </w:tcPr>
          <w:p w14:paraId="00CCAA1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114</w:t>
            </w:r>
          </w:p>
        </w:tc>
        <w:tc>
          <w:tcPr>
            <w:tcW w:w="345" w:type="dxa"/>
            <w:vAlign w:val="center"/>
          </w:tcPr>
          <w:p w14:paraId="46A6D46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w:t>
            </w:r>
          </w:p>
        </w:tc>
        <w:tc>
          <w:tcPr>
            <w:tcW w:w="292" w:type="dxa"/>
            <w:vAlign w:val="center"/>
          </w:tcPr>
          <w:p w14:paraId="092E6FC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w:t>
            </w:r>
          </w:p>
        </w:tc>
        <w:tc>
          <w:tcPr>
            <w:tcW w:w="455" w:type="dxa"/>
            <w:vAlign w:val="center"/>
          </w:tcPr>
          <w:p w14:paraId="5582B866"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1140</w:t>
            </w:r>
          </w:p>
        </w:tc>
        <w:tc>
          <w:tcPr>
            <w:tcW w:w="473" w:type="dxa"/>
            <w:vMerge/>
            <w:vAlign w:val="center"/>
          </w:tcPr>
          <w:p w14:paraId="12E9071C"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vAlign w:val="center"/>
          </w:tcPr>
          <w:p w14:paraId="10C27FC9"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r w:rsidR="00C2385A" w:rsidRPr="00C2385A" w14:paraId="04C642B0" w14:textId="77777777" w:rsidTr="00C2385A">
        <w:trPr>
          <w:trHeight w:val="227"/>
        </w:trPr>
        <w:tc>
          <w:tcPr>
            <w:tcW w:w="402" w:type="dxa"/>
            <w:vMerge w:val="restart"/>
            <w:vAlign w:val="center"/>
          </w:tcPr>
          <w:p w14:paraId="59131B1F"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w:t>
            </w:r>
          </w:p>
        </w:tc>
        <w:tc>
          <w:tcPr>
            <w:tcW w:w="588" w:type="dxa"/>
            <w:vMerge w:val="restart"/>
            <w:vAlign w:val="center"/>
          </w:tcPr>
          <w:p w14:paraId="4D0467CD"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5</w:t>
            </w:r>
          </w:p>
        </w:tc>
        <w:tc>
          <w:tcPr>
            <w:tcW w:w="443" w:type="dxa"/>
            <w:vAlign w:val="center"/>
          </w:tcPr>
          <w:p w14:paraId="3D0F00C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vAlign w:val="center"/>
          </w:tcPr>
          <w:p w14:paraId="039CF1C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89</w:t>
            </w:r>
          </w:p>
        </w:tc>
        <w:tc>
          <w:tcPr>
            <w:tcW w:w="397" w:type="dxa"/>
            <w:vAlign w:val="center"/>
          </w:tcPr>
          <w:p w14:paraId="36F487A8"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139</w:t>
            </w:r>
          </w:p>
        </w:tc>
        <w:tc>
          <w:tcPr>
            <w:tcW w:w="397" w:type="dxa"/>
            <w:vAlign w:val="center"/>
          </w:tcPr>
          <w:p w14:paraId="5E05177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37</w:t>
            </w:r>
          </w:p>
        </w:tc>
        <w:tc>
          <w:tcPr>
            <w:tcW w:w="345" w:type="dxa"/>
            <w:vAlign w:val="center"/>
          </w:tcPr>
          <w:p w14:paraId="0462FFF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w:t>
            </w:r>
          </w:p>
        </w:tc>
        <w:tc>
          <w:tcPr>
            <w:tcW w:w="292" w:type="dxa"/>
            <w:vAlign w:val="center"/>
          </w:tcPr>
          <w:p w14:paraId="65033DC3"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7</w:t>
            </w:r>
          </w:p>
        </w:tc>
        <w:tc>
          <w:tcPr>
            <w:tcW w:w="455" w:type="dxa"/>
            <w:vAlign w:val="center"/>
          </w:tcPr>
          <w:p w14:paraId="48654C2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vAlign w:val="center"/>
          </w:tcPr>
          <w:p w14:paraId="7127B76E"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4,01</w:t>
            </w:r>
          </w:p>
        </w:tc>
        <w:tc>
          <w:tcPr>
            <w:tcW w:w="532" w:type="dxa"/>
            <w:vMerge w:val="restart"/>
            <w:vAlign w:val="center"/>
          </w:tcPr>
          <w:p w14:paraId="1BB4DE7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0740D519" w14:textId="77777777" w:rsidTr="00C2385A">
        <w:trPr>
          <w:trHeight w:val="227"/>
        </w:trPr>
        <w:tc>
          <w:tcPr>
            <w:tcW w:w="402" w:type="dxa"/>
            <w:vMerge/>
            <w:vAlign w:val="center"/>
          </w:tcPr>
          <w:p w14:paraId="44F8FECD"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vAlign w:val="center"/>
          </w:tcPr>
          <w:p w14:paraId="1F53E66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vAlign w:val="center"/>
          </w:tcPr>
          <w:p w14:paraId="70BAAE6B"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vAlign w:val="center"/>
          </w:tcPr>
          <w:p w14:paraId="44C2372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445</w:t>
            </w:r>
          </w:p>
        </w:tc>
        <w:tc>
          <w:tcPr>
            <w:tcW w:w="397" w:type="dxa"/>
            <w:vAlign w:val="center"/>
          </w:tcPr>
          <w:p w14:paraId="69C9DB5B"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556</w:t>
            </w:r>
          </w:p>
        </w:tc>
        <w:tc>
          <w:tcPr>
            <w:tcW w:w="397" w:type="dxa"/>
            <w:vAlign w:val="center"/>
          </w:tcPr>
          <w:p w14:paraId="7FF1214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111</w:t>
            </w:r>
          </w:p>
        </w:tc>
        <w:tc>
          <w:tcPr>
            <w:tcW w:w="345" w:type="dxa"/>
            <w:vAlign w:val="center"/>
          </w:tcPr>
          <w:p w14:paraId="6095835E"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w:t>
            </w:r>
          </w:p>
        </w:tc>
        <w:tc>
          <w:tcPr>
            <w:tcW w:w="292" w:type="dxa"/>
            <w:vAlign w:val="center"/>
          </w:tcPr>
          <w:p w14:paraId="62DD955F"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7</w:t>
            </w:r>
          </w:p>
        </w:tc>
        <w:tc>
          <w:tcPr>
            <w:tcW w:w="455" w:type="dxa"/>
            <w:vAlign w:val="center"/>
          </w:tcPr>
          <w:p w14:paraId="69B850C0"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1147</w:t>
            </w:r>
          </w:p>
        </w:tc>
        <w:tc>
          <w:tcPr>
            <w:tcW w:w="473" w:type="dxa"/>
            <w:vMerge/>
            <w:vAlign w:val="center"/>
          </w:tcPr>
          <w:p w14:paraId="5EFEBD86"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vAlign w:val="center"/>
          </w:tcPr>
          <w:p w14:paraId="6DB9AD78"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r w:rsidR="00C2385A" w:rsidRPr="00C2385A" w14:paraId="0486EFC8" w14:textId="77777777" w:rsidTr="00C2385A">
        <w:trPr>
          <w:trHeight w:val="227"/>
        </w:trPr>
        <w:tc>
          <w:tcPr>
            <w:tcW w:w="402" w:type="dxa"/>
            <w:vMerge w:val="restart"/>
            <w:vAlign w:val="center"/>
          </w:tcPr>
          <w:p w14:paraId="5D3BE756"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6.</w:t>
            </w:r>
          </w:p>
        </w:tc>
        <w:tc>
          <w:tcPr>
            <w:tcW w:w="588" w:type="dxa"/>
            <w:vMerge w:val="restart"/>
            <w:vAlign w:val="center"/>
          </w:tcPr>
          <w:p w14:paraId="5E26C47A" w14:textId="77777777" w:rsidR="00C2385A" w:rsidRPr="00C2385A" w:rsidRDefault="00C2385A" w:rsidP="00C2385A">
            <w:pPr>
              <w:widowControl w:val="0"/>
              <w:spacing w:after="0" w:line="240" w:lineRule="auto"/>
              <w:jc w:val="both"/>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LUNIV 6</w:t>
            </w:r>
          </w:p>
        </w:tc>
        <w:tc>
          <w:tcPr>
            <w:tcW w:w="443" w:type="dxa"/>
            <w:vAlign w:val="center"/>
          </w:tcPr>
          <w:p w14:paraId="104C6E4A"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Frek</w:t>
            </w:r>
          </w:p>
        </w:tc>
        <w:tc>
          <w:tcPr>
            <w:tcW w:w="396" w:type="dxa"/>
            <w:vAlign w:val="center"/>
          </w:tcPr>
          <w:p w14:paraId="5F2FCAE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80</w:t>
            </w:r>
          </w:p>
        </w:tc>
        <w:tc>
          <w:tcPr>
            <w:tcW w:w="397" w:type="dxa"/>
            <w:vAlign w:val="center"/>
          </w:tcPr>
          <w:p w14:paraId="4788A8D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140</w:t>
            </w:r>
          </w:p>
        </w:tc>
        <w:tc>
          <w:tcPr>
            <w:tcW w:w="397" w:type="dxa"/>
            <w:vAlign w:val="center"/>
          </w:tcPr>
          <w:p w14:paraId="60C2D3B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52</w:t>
            </w:r>
          </w:p>
        </w:tc>
        <w:tc>
          <w:tcPr>
            <w:tcW w:w="345" w:type="dxa"/>
            <w:vAlign w:val="center"/>
          </w:tcPr>
          <w:p w14:paraId="2D4009F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7</w:t>
            </w:r>
          </w:p>
        </w:tc>
        <w:tc>
          <w:tcPr>
            <w:tcW w:w="292" w:type="dxa"/>
            <w:vAlign w:val="center"/>
          </w:tcPr>
          <w:p w14:paraId="0CCBFCD7"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7</w:t>
            </w:r>
          </w:p>
        </w:tc>
        <w:tc>
          <w:tcPr>
            <w:tcW w:w="455" w:type="dxa"/>
            <w:vAlign w:val="center"/>
          </w:tcPr>
          <w:p w14:paraId="08AF73F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286</w:t>
            </w:r>
          </w:p>
        </w:tc>
        <w:tc>
          <w:tcPr>
            <w:tcW w:w="473" w:type="dxa"/>
            <w:vMerge w:val="restart"/>
            <w:tcBorders>
              <w:bottom w:val="single" w:sz="4" w:space="0" w:color="000000"/>
            </w:tcBorders>
            <w:vAlign w:val="center"/>
          </w:tcPr>
          <w:p w14:paraId="4E01670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3,98</w:t>
            </w:r>
          </w:p>
        </w:tc>
        <w:tc>
          <w:tcPr>
            <w:tcW w:w="532" w:type="dxa"/>
            <w:vMerge w:val="restart"/>
            <w:tcBorders>
              <w:bottom w:val="single" w:sz="4" w:space="0" w:color="000000"/>
            </w:tcBorders>
            <w:vAlign w:val="center"/>
          </w:tcPr>
          <w:p w14:paraId="26D9971D"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Tinggi</w:t>
            </w:r>
          </w:p>
        </w:tc>
      </w:tr>
      <w:tr w:rsidR="00C2385A" w:rsidRPr="00C2385A" w14:paraId="0A6AF3B0" w14:textId="77777777" w:rsidTr="00C2385A">
        <w:trPr>
          <w:trHeight w:val="227"/>
        </w:trPr>
        <w:tc>
          <w:tcPr>
            <w:tcW w:w="402" w:type="dxa"/>
            <w:vMerge/>
            <w:vAlign w:val="center"/>
          </w:tcPr>
          <w:p w14:paraId="47A980A1"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88" w:type="dxa"/>
            <w:vMerge/>
            <w:vAlign w:val="center"/>
          </w:tcPr>
          <w:p w14:paraId="4CB88A70"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443" w:type="dxa"/>
            <w:tcBorders>
              <w:bottom w:val="single" w:sz="4" w:space="0" w:color="000000"/>
            </w:tcBorders>
            <w:vAlign w:val="center"/>
          </w:tcPr>
          <w:p w14:paraId="5EA3BE61"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Skor</w:t>
            </w:r>
          </w:p>
        </w:tc>
        <w:tc>
          <w:tcPr>
            <w:tcW w:w="396" w:type="dxa"/>
            <w:tcBorders>
              <w:bottom w:val="single" w:sz="4" w:space="0" w:color="000000"/>
            </w:tcBorders>
            <w:vAlign w:val="center"/>
          </w:tcPr>
          <w:p w14:paraId="4ACB8B52"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400</w:t>
            </w:r>
          </w:p>
        </w:tc>
        <w:tc>
          <w:tcPr>
            <w:tcW w:w="397" w:type="dxa"/>
            <w:tcBorders>
              <w:bottom w:val="single" w:sz="4" w:space="0" w:color="000000"/>
            </w:tcBorders>
            <w:vAlign w:val="center"/>
          </w:tcPr>
          <w:p w14:paraId="7DAC9AD5"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560</w:t>
            </w:r>
          </w:p>
        </w:tc>
        <w:tc>
          <w:tcPr>
            <w:tcW w:w="397" w:type="dxa"/>
            <w:tcBorders>
              <w:bottom w:val="single" w:sz="4" w:space="0" w:color="000000"/>
            </w:tcBorders>
            <w:vAlign w:val="center"/>
          </w:tcPr>
          <w:p w14:paraId="61BCD99C"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156</w:t>
            </w:r>
          </w:p>
        </w:tc>
        <w:tc>
          <w:tcPr>
            <w:tcW w:w="345" w:type="dxa"/>
            <w:tcBorders>
              <w:bottom w:val="single" w:sz="4" w:space="0" w:color="000000"/>
            </w:tcBorders>
            <w:vAlign w:val="center"/>
          </w:tcPr>
          <w:p w14:paraId="24F515A8"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14</w:t>
            </w:r>
          </w:p>
        </w:tc>
        <w:tc>
          <w:tcPr>
            <w:tcW w:w="292" w:type="dxa"/>
            <w:tcBorders>
              <w:bottom w:val="single" w:sz="4" w:space="0" w:color="000000"/>
            </w:tcBorders>
            <w:vAlign w:val="center"/>
          </w:tcPr>
          <w:p w14:paraId="694C9BA8"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7</w:t>
            </w:r>
          </w:p>
        </w:tc>
        <w:tc>
          <w:tcPr>
            <w:tcW w:w="455" w:type="dxa"/>
            <w:tcBorders>
              <w:bottom w:val="single" w:sz="4" w:space="0" w:color="000000"/>
            </w:tcBorders>
            <w:vAlign w:val="center"/>
          </w:tcPr>
          <w:p w14:paraId="3AFC5CC4" w14:textId="77777777" w:rsidR="00C2385A" w:rsidRPr="00C2385A" w:rsidRDefault="00C2385A" w:rsidP="00C2385A">
            <w:pPr>
              <w:widowControl w:val="0"/>
              <w:spacing w:after="0" w:line="240" w:lineRule="auto"/>
              <w:jc w:val="center"/>
              <w:rPr>
                <w:rFonts w:ascii="Times New Roman" w:eastAsia="Times New Roman" w:hAnsi="Times New Roman" w:cs="Times New Roman"/>
                <w:sz w:val="12"/>
                <w:szCs w:val="12"/>
                <w:lang w:val="en-GB" w:eastAsia="ja-JP"/>
                <w14:ligatures w14:val="none"/>
              </w:rPr>
            </w:pPr>
            <w:r w:rsidRPr="00C2385A">
              <w:rPr>
                <w:rFonts w:ascii="Times New Roman" w:eastAsia="Times New Roman" w:hAnsi="Times New Roman" w:cs="Times New Roman"/>
                <w:sz w:val="12"/>
                <w:szCs w:val="12"/>
                <w:lang w:val="en-GB" w:eastAsia="ja-JP"/>
                <w14:ligatures w14:val="none"/>
              </w:rPr>
              <w:t>1137</w:t>
            </w:r>
          </w:p>
        </w:tc>
        <w:tc>
          <w:tcPr>
            <w:tcW w:w="473" w:type="dxa"/>
            <w:vMerge/>
            <w:tcBorders>
              <w:bottom w:val="single" w:sz="4" w:space="0" w:color="000000"/>
            </w:tcBorders>
            <w:vAlign w:val="center"/>
          </w:tcPr>
          <w:p w14:paraId="7E7F91C8"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c>
          <w:tcPr>
            <w:tcW w:w="532" w:type="dxa"/>
            <w:vMerge/>
            <w:tcBorders>
              <w:bottom w:val="single" w:sz="4" w:space="0" w:color="000000"/>
            </w:tcBorders>
            <w:vAlign w:val="center"/>
          </w:tcPr>
          <w:p w14:paraId="7F08A9E7" w14:textId="77777777" w:rsidR="00C2385A" w:rsidRPr="00C2385A" w:rsidRDefault="00C2385A" w:rsidP="00C2385A">
            <w:pPr>
              <w:widowControl w:val="0"/>
              <w:pBdr>
                <w:top w:val="nil"/>
                <w:left w:val="nil"/>
                <w:bottom w:val="nil"/>
                <w:right w:val="nil"/>
                <w:between w:val="nil"/>
              </w:pBdr>
              <w:spacing w:after="0"/>
              <w:rPr>
                <w:rFonts w:ascii="Times New Roman" w:eastAsia="Times New Roman" w:hAnsi="Times New Roman" w:cs="Times New Roman"/>
                <w:sz w:val="12"/>
                <w:szCs w:val="12"/>
                <w:lang w:val="en-GB" w:eastAsia="ja-JP"/>
                <w14:ligatures w14:val="none"/>
              </w:rPr>
            </w:pPr>
          </w:p>
        </w:tc>
      </w:tr>
    </w:tbl>
    <w:p w14:paraId="441368A6" w14:textId="77777777" w:rsidR="00C2385A" w:rsidRPr="00C2385A" w:rsidRDefault="00C2385A" w:rsidP="00C2385A">
      <w:pPr>
        <w:widowControl w:val="0"/>
        <w:spacing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Sumber: (Data Olahan </w:t>
      </w:r>
      <w:r w:rsidRPr="00C2385A">
        <w:rPr>
          <w:rFonts w:ascii="Times New Roman" w:eastAsia="Times New Roman" w:hAnsi="Times New Roman" w:cs="Times New Roman"/>
          <w:i/>
          <w:lang w:val="en-GB" w:eastAsia="ja-JP"/>
          <w14:ligatures w14:val="none"/>
        </w:rPr>
        <w:t xml:space="preserve">SmartPLS </w:t>
      </w:r>
      <w:r w:rsidRPr="00C2385A">
        <w:rPr>
          <w:rFonts w:ascii="Times New Roman" w:eastAsia="Times New Roman" w:hAnsi="Times New Roman" w:cs="Times New Roman"/>
          <w:lang w:val="en-GB" w:eastAsia="ja-JP"/>
          <w14:ligatures w14:val="none"/>
        </w:rPr>
        <w:t>4.1.0.0, 2024)</w:t>
      </w:r>
    </w:p>
    <w:p w14:paraId="37A28D9C"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noProof/>
          <w14:ligatures w14:val="none"/>
        </w:rPr>
        <w:lastRenderedPageBreak/>
        <w:drawing>
          <wp:inline distT="0" distB="0" distL="0" distR="0" wp14:anchorId="06A029CB" wp14:editId="00E6EB88">
            <wp:extent cx="2934586" cy="2105246"/>
            <wp:effectExtent l="0" t="0" r="1841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21F6353" w14:textId="77777777" w:rsidR="00C2385A" w:rsidRPr="00C2385A" w:rsidRDefault="00C2385A" w:rsidP="00C2385A">
      <w:pPr>
        <w:widowControl w:val="0"/>
        <w:spacing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Gambar 5.</w:t>
      </w:r>
      <w:r w:rsidRPr="00C2385A">
        <w:rPr>
          <w:rFonts w:ascii="Times New Roman" w:eastAsia="Times New Roman" w:hAnsi="Times New Roman" w:cs="Times New Roman"/>
          <w:lang w:val="en-GB" w:eastAsia="ja-JP"/>
          <w14:ligatures w14:val="none"/>
        </w:rPr>
        <w:t xml:space="preserve"> Tanggapan Responden </w:t>
      </w:r>
    </w:p>
    <w:p w14:paraId="39325632" w14:textId="77777777" w:rsidR="00C2385A" w:rsidRPr="00C2385A" w:rsidRDefault="00C2385A" w:rsidP="00C2385A">
      <w:pPr>
        <w:widowControl w:val="0"/>
        <w:spacing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Berdasarkan Tabel 7 dan Gambar 5, terdapat data mengenai frekuensi, skor, dan rata-rata dari setiap pernyataan yang diidentifikasi dengan menggunakan kode item LUNIV 1 hingga LUNIV 6. Kode item LUNIV 1 merujuk pada pernyataan pertama dalam indikator Dukungan Informasi dari Universitas, dan seterusnya hingga kode item LUNIV 6.</w:t>
      </w:r>
    </w:p>
    <w:p w14:paraId="5B219D58"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3. Uji Signifikansi (</w:t>
      </w:r>
      <w:r w:rsidRPr="00C2385A">
        <w:rPr>
          <w:rFonts w:ascii="Times New Roman" w:eastAsia="Times New Roman" w:hAnsi="Times New Roman" w:cs="Times New Roman"/>
          <w:i/>
          <w:lang w:val="en-GB" w:eastAsia="ja-JP"/>
          <w14:ligatures w14:val="none"/>
        </w:rPr>
        <w:t>Bootstrapping</w:t>
      </w:r>
      <w:r w:rsidRPr="00C2385A">
        <w:rPr>
          <w:rFonts w:ascii="Times New Roman" w:eastAsia="Times New Roman" w:hAnsi="Times New Roman" w:cs="Times New Roman"/>
          <w:lang w:val="en-GB" w:eastAsia="ja-JP"/>
          <w14:ligatures w14:val="none"/>
        </w:rPr>
        <w:t>)</w:t>
      </w:r>
    </w:p>
    <w:p w14:paraId="339E295D"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8.</w:t>
      </w:r>
      <w:r w:rsidRPr="00C2385A">
        <w:rPr>
          <w:rFonts w:ascii="Times New Roman" w:eastAsia="Times New Roman" w:hAnsi="Times New Roman" w:cs="Times New Roman"/>
          <w:lang w:val="en-GB" w:eastAsia="ja-JP"/>
          <w14:ligatures w14:val="none"/>
        </w:rPr>
        <w:t xml:space="preserve"> Hasil Uji Signifikansi (</w:t>
      </w:r>
      <w:r w:rsidRPr="00C2385A">
        <w:rPr>
          <w:rFonts w:ascii="Times New Roman" w:eastAsia="Times New Roman" w:hAnsi="Times New Roman" w:cs="Times New Roman"/>
          <w:i/>
          <w:lang w:val="en-GB" w:eastAsia="ja-JP"/>
          <w14:ligatures w14:val="none"/>
        </w:rPr>
        <w:t>Bootstrapping</w:t>
      </w:r>
      <w:r w:rsidRPr="00C2385A">
        <w:rPr>
          <w:rFonts w:ascii="Times New Roman" w:eastAsia="Times New Roman" w:hAnsi="Times New Roman" w:cs="Times New Roman"/>
          <w:lang w:val="en-GB" w:eastAsia="ja-JP"/>
          <w14:ligatures w14:val="none"/>
        </w:rPr>
        <w:t>)</w:t>
      </w:r>
    </w:p>
    <w:tbl>
      <w:tblPr>
        <w:tblW w:w="4720" w:type="dxa"/>
        <w:tblBorders>
          <w:top w:val="nil"/>
          <w:left w:val="nil"/>
          <w:bottom w:val="nil"/>
          <w:right w:val="nil"/>
          <w:insideH w:val="nil"/>
          <w:insideV w:val="nil"/>
        </w:tblBorders>
        <w:tblLayout w:type="fixed"/>
        <w:tblLook w:val="0400" w:firstRow="0" w:lastRow="0" w:firstColumn="0" w:lastColumn="0" w:noHBand="0" w:noVBand="1"/>
      </w:tblPr>
      <w:tblGrid>
        <w:gridCol w:w="1129"/>
        <w:gridCol w:w="709"/>
        <w:gridCol w:w="709"/>
        <w:gridCol w:w="850"/>
        <w:gridCol w:w="719"/>
        <w:gridCol w:w="604"/>
      </w:tblGrid>
      <w:tr w:rsidR="00C2385A" w:rsidRPr="00C2385A" w14:paraId="2DA3EB3E" w14:textId="77777777" w:rsidTr="00C2385A">
        <w:tc>
          <w:tcPr>
            <w:tcW w:w="1129" w:type="dxa"/>
            <w:tcBorders>
              <w:top w:val="single" w:sz="4" w:space="0" w:color="000000"/>
              <w:bottom w:val="single" w:sz="4" w:space="0" w:color="000000"/>
            </w:tcBorders>
            <w:vAlign w:val="center"/>
          </w:tcPr>
          <w:p w14:paraId="55A599F1"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p>
        </w:tc>
        <w:tc>
          <w:tcPr>
            <w:tcW w:w="709" w:type="dxa"/>
            <w:tcBorders>
              <w:top w:val="single" w:sz="4" w:space="0" w:color="000000"/>
              <w:bottom w:val="single" w:sz="4" w:space="0" w:color="000000"/>
            </w:tcBorders>
            <w:vAlign w:val="center"/>
          </w:tcPr>
          <w:p w14:paraId="4D0FA57E"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Original Sample</w:t>
            </w:r>
          </w:p>
        </w:tc>
        <w:tc>
          <w:tcPr>
            <w:tcW w:w="709" w:type="dxa"/>
            <w:tcBorders>
              <w:top w:val="single" w:sz="4" w:space="0" w:color="000000"/>
              <w:bottom w:val="single" w:sz="4" w:space="0" w:color="000000"/>
            </w:tcBorders>
            <w:vAlign w:val="center"/>
          </w:tcPr>
          <w:p w14:paraId="6C4C9EAC"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Sample mean</w:t>
            </w:r>
          </w:p>
        </w:tc>
        <w:tc>
          <w:tcPr>
            <w:tcW w:w="850" w:type="dxa"/>
            <w:tcBorders>
              <w:top w:val="single" w:sz="4" w:space="0" w:color="000000"/>
              <w:bottom w:val="single" w:sz="4" w:space="0" w:color="000000"/>
            </w:tcBorders>
            <w:vAlign w:val="center"/>
          </w:tcPr>
          <w:p w14:paraId="52702CC3"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Standard deviation</w:t>
            </w:r>
          </w:p>
        </w:tc>
        <w:tc>
          <w:tcPr>
            <w:tcW w:w="719" w:type="dxa"/>
            <w:tcBorders>
              <w:top w:val="single" w:sz="4" w:space="0" w:color="000000"/>
              <w:bottom w:val="single" w:sz="4" w:space="0" w:color="000000"/>
            </w:tcBorders>
            <w:vAlign w:val="center"/>
          </w:tcPr>
          <w:p w14:paraId="34720D7B"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T statistics</w:t>
            </w:r>
          </w:p>
        </w:tc>
        <w:tc>
          <w:tcPr>
            <w:tcW w:w="604" w:type="dxa"/>
            <w:tcBorders>
              <w:top w:val="single" w:sz="4" w:space="0" w:color="000000"/>
              <w:bottom w:val="single" w:sz="4" w:space="0" w:color="000000"/>
            </w:tcBorders>
            <w:vAlign w:val="center"/>
          </w:tcPr>
          <w:p w14:paraId="167BFCF4" w14:textId="77777777" w:rsidR="00C2385A" w:rsidRPr="00C2385A" w:rsidRDefault="00C2385A" w:rsidP="00C2385A">
            <w:pPr>
              <w:widowControl w:val="0"/>
              <w:spacing w:after="0" w:line="240" w:lineRule="auto"/>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P values</w:t>
            </w:r>
          </w:p>
        </w:tc>
      </w:tr>
      <w:tr w:rsidR="00C2385A" w:rsidRPr="00C2385A" w14:paraId="26C40808" w14:textId="77777777" w:rsidTr="00C2385A">
        <w:trPr>
          <w:trHeight w:val="260"/>
        </w:trPr>
        <w:tc>
          <w:tcPr>
            <w:tcW w:w="1129" w:type="dxa"/>
            <w:tcBorders>
              <w:top w:val="single" w:sz="4" w:space="0" w:color="000000"/>
              <w:bottom w:val="single" w:sz="4" w:space="0" w:color="000000"/>
            </w:tcBorders>
            <w:shd w:val="clear" w:color="auto" w:fill="FFFFFF"/>
            <w:vAlign w:val="bottom"/>
          </w:tcPr>
          <w:p w14:paraId="048471C2" w14:textId="77777777" w:rsidR="00C2385A" w:rsidRPr="00C2385A" w:rsidRDefault="00C2385A" w:rsidP="00C2385A">
            <w:pPr>
              <w:widowControl w:val="0"/>
              <w:spacing w:after="0" w:line="240" w:lineRule="auto"/>
              <w:jc w:val="both"/>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sz w:val="16"/>
                <w:szCs w:val="16"/>
                <w:lang w:val="en-GB" w:eastAsia="ja-JP"/>
                <w14:ligatures w14:val="none"/>
              </w:rPr>
              <w:t>DUKUNGAN INFORMASI DARI UNIVERSITAS -&gt; PKM</w:t>
            </w:r>
          </w:p>
        </w:tc>
        <w:tc>
          <w:tcPr>
            <w:tcW w:w="709" w:type="dxa"/>
            <w:tcBorders>
              <w:top w:val="single" w:sz="4" w:space="0" w:color="000000"/>
              <w:bottom w:val="single" w:sz="4" w:space="0" w:color="000000"/>
            </w:tcBorders>
            <w:vAlign w:val="center"/>
          </w:tcPr>
          <w:p w14:paraId="680CD6D9" w14:textId="77777777" w:rsidR="00C2385A" w:rsidRPr="00C2385A" w:rsidRDefault="00C2385A" w:rsidP="00C2385A">
            <w:pPr>
              <w:widowControl w:val="0"/>
              <w:spacing w:after="0" w:line="240" w:lineRule="auto"/>
              <w:jc w:val="center"/>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color w:val="000000"/>
                <w:sz w:val="16"/>
                <w:szCs w:val="16"/>
                <w:lang w:val="en-GB" w:eastAsia="ja-JP"/>
                <w14:ligatures w14:val="none"/>
              </w:rPr>
              <w:t>0,189</w:t>
            </w:r>
          </w:p>
        </w:tc>
        <w:tc>
          <w:tcPr>
            <w:tcW w:w="709" w:type="dxa"/>
            <w:tcBorders>
              <w:top w:val="single" w:sz="4" w:space="0" w:color="000000"/>
              <w:bottom w:val="single" w:sz="4" w:space="0" w:color="000000"/>
            </w:tcBorders>
            <w:vAlign w:val="center"/>
          </w:tcPr>
          <w:p w14:paraId="4F9B2596" w14:textId="77777777" w:rsidR="00C2385A" w:rsidRPr="00C2385A" w:rsidRDefault="00C2385A" w:rsidP="00C2385A">
            <w:pPr>
              <w:widowControl w:val="0"/>
              <w:spacing w:after="0" w:line="240" w:lineRule="auto"/>
              <w:jc w:val="center"/>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color w:val="000000"/>
                <w:sz w:val="16"/>
                <w:szCs w:val="16"/>
                <w:lang w:val="en-GB" w:eastAsia="ja-JP"/>
                <w14:ligatures w14:val="none"/>
              </w:rPr>
              <w:t>0,187</w:t>
            </w:r>
          </w:p>
        </w:tc>
        <w:tc>
          <w:tcPr>
            <w:tcW w:w="850" w:type="dxa"/>
            <w:tcBorders>
              <w:top w:val="single" w:sz="4" w:space="0" w:color="000000"/>
              <w:bottom w:val="single" w:sz="4" w:space="0" w:color="000000"/>
            </w:tcBorders>
            <w:vAlign w:val="center"/>
          </w:tcPr>
          <w:p w14:paraId="0DFDD4C5" w14:textId="77777777" w:rsidR="00C2385A" w:rsidRPr="00C2385A" w:rsidRDefault="00C2385A" w:rsidP="00C2385A">
            <w:pPr>
              <w:widowControl w:val="0"/>
              <w:spacing w:after="0" w:line="240" w:lineRule="auto"/>
              <w:jc w:val="center"/>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color w:val="000000"/>
                <w:sz w:val="16"/>
                <w:szCs w:val="16"/>
                <w:lang w:val="en-GB" w:eastAsia="ja-JP"/>
                <w14:ligatures w14:val="none"/>
              </w:rPr>
              <w:t>0,072</w:t>
            </w:r>
          </w:p>
        </w:tc>
        <w:tc>
          <w:tcPr>
            <w:tcW w:w="719" w:type="dxa"/>
            <w:tcBorders>
              <w:top w:val="single" w:sz="4" w:space="0" w:color="000000"/>
              <w:bottom w:val="single" w:sz="4" w:space="0" w:color="000000"/>
            </w:tcBorders>
            <w:vAlign w:val="center"/>
          </w:tcPr>
          <w:p w14:paraId="5DD844E8" w14:textId="77777777" w:rsidR="00C2385A" w:rsidRPr="00C2385A" w:rsidRDefault="00C2385A" w:rsidP="00C2385A">
            <w:pPr>
              <w:widowControl w:val="0"/>
              <w:spacing w:after="0" w:line="240" w:lineRule="auto"/>
              <w:jc w:val="center"/>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color w:val="000000"/>
                <w:sz w:val="16"/>
                <w:szCs w:val="16"/>
                <w:lang w:val="en-GB" w:eastAsia="ja-JP"/>
                <w14:ligatures w14:val="none"/>
              </w:rPr>
              <w:t>2,621</w:t>
            </w:r>
          </w:p>
        </w:tc>
        <w:tc>
          <w:tcPr>
            <w:tcW w:w="604" w:type="dxa"/>
            <w:tcBorders>
              <w:top w:val="single" w:sz="4" w:space="0" w:color="000000"/>
              <w:bottom w:val="single" w:sz="4" w:space="0" w:color="000000"/>
            </w:tcBorders>
            <w:vAlign w:val="center"/>
          </w:tcPr>
          <w:p w14:paraId="4CD87317" w14:textId="77777777" w:rsidR="00C2385A" w:rsidRPr="00C2385A" w:rsidRDefault="00C2385A" w:rsidP="00C2385A">
            <w:pPr>
              <w:widowControl w:val="0"/>
              <w:spacing w:after="0" w:line="240" w:lineRule="auto"/>
              <w:jc w:val="center"/>
              <w:rPr>
                <w:rFonts w:ascii="Times New Roman" w:eastAsia="Times New Roman" w:hAnsi="Times New Roman" w:cs="Times New Roman"/>
                <w:sz w:val="16"/>
                <w:szCs w:val="16"/>
                <w:lang w:val="en-GB" w:eastAsia="ja-JP"/>
                <w14:ligatures w14:val="none"/>
              </w:rPr>
            </w:pPr>
            <w:r w:rsidRPr="00C2385A">
              <w:rPr>
                <w:rFonts w:ascii="Times New Roman" w:eastAsia="Times New Roman" w:hAnsi="Times New Roman" w:cs="Times New Roman"/>
                <w:color w:val="006400"/>
                <w:sz w:val="16"/>
                <w:szCs w:val="16"/>
                <w:lang w:val="en-GB" w:eastAsia="ja-JP"/>
                <w14:ligatures w14:val="none"/>
              </w:rPr>
              <w:t>0,009</w:t>
            </w:r>
          </w:p>
        </w:tc>
      </w:tr>
    </w:tbl>
    <w:p w14:paraId="4974EA1B"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Sumber: (Data Olahan </w:t>
      </w:r>
      <w:r w:rsidRPr="00C2385A">
        <w:rPr>
          <w:rFonts w:ascii="Times New Roman" w:eastAsia="Times New Roman" w:hAnsi="Times New Roman" w:cs="Times New Roman"/>
          <w:i/>
          <w:lang w:val="en-GB" w:eastAsia="ja-JP"/>
          <w14:ligatures w14:val="none"/>
        </w:rPr>
        <w:t xml:space="preserve">SmartPLS </w:t>
      </w:r>
      <w:r w:rsidRPr="00C2385A">
        <w:rPr>
          <w:rFonts w:ascii="Times New Roman" w:eastAsia="Times New Roman" w:hAnsi="Times New Roman" w:cs="Times New Roman"/>
          <w:lang w:val="en-GB" w:eastAsia="ja-JP"/>
          <w14:ligatures w14:val="none"/>
        </w:rPr>
        <w:t>4.1.0.0, 2024)</w:t>
      </w:r>
    </w:p>
    <w:p w14:paraId="2545E76D" w14:textId="77777777" w:rsidR="00C2385A" w:rsidRPr="00C2385A" w:rsidRDefault="00C2385A" w:rsidP="00C2385A">
      <w:pPr>
        <w:pBdr>
          <w:top w:val="nil"/>
          <w:left w:val="nil"/>
          <w:bottom w:val="nil"/>
          <w:right w:val="nil"/>
          <w:between w:val="nil"/>
        </w:pBdr>
        <w:spacing w:before="120" w:after="280" w:line="240" w:lineRule="auto"/>
        <w:jc w:val="both"/>
        <w:rPr>
          <w:rFonts w:ascii="Times New Roman" w:eastAsia="Times New Roman" w:hAnsi="Times New Roman" w:cs="Times New Roman"/>
          <w:color w:val="000000"/>
          <w:lang w:val="en-GB" w:eastAsia="ja-JP"/>
          <w14:ligatures w14:val="none"/>
        </w:rPr>
      </w:pPr>
      <w:r w:rsidRPr="00C2385A">
        <w:rPr>
          <w:rFonts w:ascii="Times New Roman" w:eastAsia="Times New Roman" w:hAnsi="Times New Roman" w:cs="Times New Roman"/>
          <w:color w:val="000000"/>
          <w:lang w:val="en-GB" w:eastAsia="ja-JP"/>
          <w14:ligatures w14:val="none"/>
        </w:rPr>
        <w:t xml:space="preserve">Berdasarkan hasil uji signifikansi yang tertera pada tabel 10, terlihat bahwa Dukungan Informasi dari Universitas memberikan pengaruh yang signifikan terhadap partisipasi mahasiswa dalam Program Kreativitas Mahasiswa di Departemen Teknik Mesin FT-UNP. Bukti ini didukung oleh nilai </w:t>
      </w:r>
      <w:r w:rsidRPr="00C2385A">
        <w:rPr>
          <w:rFonts w:ascii="Times New Roman" w:eastAsia="Times New Roman" w:hAnsi="Times New Roman" w:cs="Times New Roman"/>
          <w:i/>
          <w:color w:val="000000"/>
          <w:lang w:val="en-GB" w:eastAsia="ja-JP"/>
          <w14:ligatures w14:val="none"/>
        </w:rPr>
        <w:t>T statistics</w:t>
      </w:r>
      <w:r w:rsidRPr="00C2385A">
        <w:rPr>
          <w:rFonts w:ascii="Times New Roman" w:eastAsia="Times New Roman" w:hAnsi="Times New Roman" w:cs="Times New Roman"/>
          <w:color w:val="000000"/>
          <w:lang w:val="en-GB" w:eastAsia="ja-JP"/>
          <w14:ligatures w14:val="none"/>
        </w:rPr>
        <w:t xml:space="preserve"> 2,621 dan </w:t>
      </w:r>
      <w:r w:rsidRPr="00C2385A">
        <w:rPr>
          <w:rFonts w:ascii="Times New Roman" w:eastAsia="Times New Roman" w:hAnsi="Times New Roman" w:cs="Times New Roman"/>
          <w:i/>
          <w:color w:val="000000"/>
          <w:lang w:val="en-GB" w:eastAsia="ja-JP"/>
          <w14:ligatures w14:val="none"/>
        </w:rPr>
        <w:t>P values</w:t>
      </w:r>
      <w:r w:rsidRPr="00C2385A">
        <w:rPr>
          <w:rFonts w:ascii="Times New Roman" w:eastAsia="Times New Roman" w:hAnsi="Times New Roman" w:cs="Times New Roman"/>
          <w:color w:val="000000"/>
          <w:lang w:val="en-GB" w:eastAsia="ja-JP"/>
          <w14:ligatures w14:val="none"/>
        </w:rPr>
        <w:t xml:space="preserve"> 0,009. Karena nilai </w:t>
      </w:r>
      <w:r w:rsidRPr="00C2385A">
        <w:rPr>
          <w:rFonts w:ascii="Times New Roman" w:eastAsia="Times New Roman" w:hAnsi="Times New Roman" w:cs="Times New Roman"/>
          <w:i/>
          <w:color w:val="000000"/>
          <w:lang w:val="en-GB" w:eastAsia="ja-JP"/>
          <w14:ligatures w14:val="none"/>
        </w:rPr>
        <w:t>T statistics</w:t>
      </w:r>
      <w:r w:rsidRPr="00C2385A">
        <w:rPr>
          <w:rFonts w:ascii="Times New Roman" w:eastAsia="Times New Roman" w:hAnsi="Times New Roman" w:cs="Times New Roman"/>
          <w:color w:val="000000"/>
          <w:lang w:val="en-GB" w:eastAsia="ja-JP"/>
          <w14:ligatures w14:val="none"/>
        </w:rPr>
        <w:t xml:space="preserve"> &gt;1,96 dan </w:t>
      </w:r>
      <w:r w:rsidRPr="00C2385A">
        <w:rPr>
          <w:rFonts w:ascii="Times New Roman" w:eastAsia="Times New Roman" w:hAnsi="Times New Roman" w:cs="Times New Roman"/>
          <w:i/>
          <w:color w:val="000000"/>
          <w:lang w:val="en-GB" w:eastAsia="ja-JP"/>
          <w14:ligatures w14:val="none"/>
        </w:rPr>
        <w:t>P values</w:t>
      </w:r>
      <w:r w:rsidRPr="00C2385A">
        <w:rPr>
          <w:rFonts w:ascii="Times New Roman" w:eastAsia="Times New Roman" w:hAnsi="Times New Roman" w:cs="Times New Roman"/>
          <w:color w:val="000000"/>
          <w:lang w:val="en-GB" w:eastAsia="ja-JP"/>
          <w14:ligatures w14:val="none"/>
        </w:rPr>
        <w:t xml:space="preserve"> &lt; 0,05 mengindikasikan bahwa adanya pengaruh signifikan serta positif antara variabel Dukungan Informasi dari Universitas dengan partisipasi mahasiswa dalam PKM.</w:t>
      </w:r>
    </w:p>
    <w:p w14:paraId="05CBFD5E"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lang w:val="en-GB" w:eastAsia="ja-JP"/>
          <w14:ligatures w14:val="none"/>
        </w:rPr>
        <w:t>4. Hasil Keputusan Hipotesis</w:t>
      </w:r>
    </w:p>
    <w:p w14:paraId="7DC3BE89" w14:textId="77777777" w:rsidR="00C2385A" w:rsidRPr="00C2385A" w:rsidRDefault="00C2385A" w:rsidP="00C2385A">
      <w:pPr>
        <w:widowControl w:val="0"/>
        <w:spacing w:before="120"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b/>
          <w:lang w:val="en-GB" w:eastAsia="ja-JP"/>
          <w14:ligatures w14:val="none"/>
        </w:rPr>
        <w:t>Tabel 9.</w:t>
      </w:r>
      <w:r w:rsidRPr="00C2385A">
        <w:rPr>
          <w:rFonts w:ascii="Times New Roman" w:eastAsia="Times New Roman" w:hAnsi="Times New Roman" w:cs="Times New Roman"/>
          <w:lang w:val="en-GB" w:eastAsia="ja-JP"/>
          <w14:ligatures w14:val="none"/>
        </w:rPr>
        <w:t xml:space="preserve"> Keputusan Hipotesis</w:t>
      </w:r>
    </w:p>
    <w:tbl>
      <w:tblPr>
        <w:tblW w:w="472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129"/>
        <w:gridCol w:w="901"/>
        <w:gridCol w:w="915"/>
        <w:gridCol w:w="732"/>
        <w:gridCol w:w="1043"/>
      </w:tblGrid>
      <w:tr w:rsidR="00C2385A" w:rsidRPr="00C2385A" w14:paraId="3AB889AB" w14:textId="77777777" w:rsidTr="00C2385A">
        <w:tc>
          <w:tcPr>
            <w:tcW w:w="1129" w:type="dxa"/>
            <w:tcBorders>
              <w:top w:val="single" w:sz="4" w:space="0" w:color="000000"/>
              <w:bottom w:val="single" w:sz="4" w:space="0" w:color="000000"/>
            </w:tcBorders>
          </w:tcPr>
          <w:p w14:paraId="5971813C"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Hipotesis</w:t>
            </w:r>
          </w:p>
        </w:tc>
        <w:tc>
          <w:tcPr>
            <w:tcW w:w="901" w:type="dxa"/>
            <w:tcBorders>
              <w:top w:val="single" w:sz="4" w:space="0" w:color="000000"/>
              <w:bottom w:val="single" w:sz="4" w:space="0" w:color="000000"/>
            </w:tcBorders>
          </w:tcPr>
          <w:p w14:paraId="7277B130"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i/>
                <w:lang w:val="en-GB" w:eastAsia="ja-JP"/>
                <w14:ligatures w14:val="none"/>
              </w:rPr>
            </w:pPr>
            <w:r w:rsidRPr="00C2385A">
              <w:rPr>
                <w:rFonts w:ascii="Times New Roman" w:eastAsia="Times New Roman" w:hAnsi="Times New Roman" w:cs="Times New Roman"/>
                <w:i/>
                <w:lang w:val="en-GB" w:eastAsia="ja-JP"/>
                <w14:ligatures w14:val="none"/>
              </w:rPr>
              <w:t>Path Coefficient</w:t>
            </w:r>
          </w:p>
        </w:tc>
        <w:tc>
          <w:tcPr>
            <w:tcW w:w="915" w:type="dxa"/>
            <w:tcBorders>
              <w:top w:val="single" w:sz="4" w:space="0" w:color="000000"/>
              <w:bottom w:val="single" w:sz="4" w:space="0" w:color="000000"/>
            </w:tcBorders>
          </w:tcPr>
          <w:p w14:paraId="74D568D5"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i/>
                <w:lang w:val="en-GB" w:eastAsia="ja-JP"/>
                <w14:ligatures w14:val="none"/>
              </w:rPr>
            </w:pPr>
            <w:r w:rsidRPr="00C2385A">
              <w:rPr>
                <w:rFonts w:ascii="Times New Roman" w:eastAsia="Times New Roman" w:hAnsi="Times New Roman" w:cs="Times New Roman"/>
                <w:i/>
                <w:lang w:val="en-GB" w:eastAsia="ja-JP"/>
                <w14:ligatures w14:val="none"/>
              </w:rPr>
              <w:t>T Statistics</w:t>
            </w:r>
          </w:p>
        </w:tc>
        <w:tc>
          <w:tcPr>
            <w:tcW w:w="732" w:type="dxa"/>
            <w:tcBorders>
              <w:top w:val="single" w:sz="4" w:space="0" w:color="000000"/>
              <w:bottom w:val="single" w:sz="4" w:space="0" w:color="000000"/>
            </w:tcBorders>
          </w:tcPr>
          <w:p w14:paraId="3A23B0E2"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i/>
                <w:lang w:val="en-GB" w:eastAsia="ja-JP"/>
                <w14:ligatures w14:val="none"/>
              </w:rPr>
            </w:pPr>
            <w:r w:rsidRPr="00C2385A">
              <w:rPr>
                <w:rFonts w:ascii="Times New Roman" w:eastAsia="Times New Roman" w:hAnsi="Times New Roman" w:cs="Times New Roman"/>
                <w:i/>
                <w:lang w:val="en-GB" w:eastAsia="ja-JP"/>
                <w14:ligatures w14:val="none"/>
              </w:rPr>
              <w:t>P Values</w:t>
            </w:r>
          </w:p>
        </w:tc>
        <w:tc>
          <w:tcPr>
            <w:tcW w:w="1043" w:type="dxa"/>
            <w:tcBorders>
              <w:top w:val="single" w:sz="4" w:space="0" w:color="000000"/>
              <w:bottom w:val="single" w:sz="4" w:space="0" w:color="000000"/>
            </w:tcBorders>
          </w:tcPr>
          <w:p w14:paraId="0645B189"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Keputusan</w:t>
            </w:r>
          </w:p>
        </w:tc>
      </w:tr>
      <w:tr w:rsidR="00C2385A" w:rsidRPr="00C2385A" w14:paraId="75D0C954" w14:textId="77777777" w:rsidTr="00C2385A">
        <w:tc>
          <w:tcPr>
            <w:tcW w:w="1129" w:type="dxa"/>
            <w:tcBorders>
              <w:top w:val="single" w:sz="4" w:space="0" w:color="000000"/>
            </w:tcBorders>
          </w:tcPr>
          <w:p w14:paraId="5486481A"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H1</w:t>
            </w:r>
          </w:p>
        </w:tc>
        <w:tc>
          <w:tcPr>
            <w:tcW w:w="901" w:type="dxa"/>
            <w:tcBorders>
              <w:top w:val="single" w:sz="4" w:space="0" w:color="000000"/>
            </w:tcBorders>
          </w:tcPr>
          <w:p w14:paraId="3E88E543"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0,189</w:t>
            </w:r>
          </w:p>
        </w:tc>
        <w:tc>
          <w:tcPr>
            <w:tcW w:w="915" w:type="dxa"/>
            <w:tcBorders>
              <w:top w:val="single" w:sz="4" w:space="0" w:color="000000"/>
            </w:tcBorders>
          </w:tcPr>
          <w:p w14:paraId="24D010AF"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2,621</w:t>
            </w:r>
          </w:p>
        </w:tc>
        <w:tc>
          <w:tcPr>
            <w:tcW w:w="732" w:type="dxa"/>
            <w:tcBorders>
              <w:top w:val="single" w:sz="4" w:space="0" w:color="000000"/>
            </w:tcBorders>
          </w:tcPr>
          <w:p w14:paraId="5D1CDF24"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0,009</w:t>
            </w:r>
          </w:p>
        </w:tc>
        <w:tc>
          <w:tcPr>
            <w:tcW w:w="1043" w:type="dxa"/>
            <w:tcBorders>
              <w:top w:val="single" w:sz="4" w:space="0" w:color="000000"/>
            </w:tcBorders>
          </w:tcPr>
          <w:p w14:paraId="37A9528D"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Diterima</w:t>
            </w:r>
          </w:p>
        </w:tc>
      </w:tr>
    </w:tbl>
    <w:p w14:paraId="65C8A11C"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Sumber: (Data Olahan </w:t>
      </w:r>
      <w:r w:rsidRPr="00C2385A">
        <w:rPr>
          <w:rFonts w:ascii="Times New Roman" w:eastAsia="Times New Roman" w:hAnsi="Times New Roman" w:cs="Times New Roman"/>
          <w:i/>
          <w:lang w:val="en-GB" w:eastAsia="ja-JP"/>
          <w14:ligatures w14:val="none"/>
        </w:rPr>
        <w:t xml:space="preserve">SmartPLS </w:t>
      </w:r>
      <w:r w:rsidRPr="00C2385A">
        <w:rPr>
          <w:rFonts w:ascii="Times New Roman" w:eastAsia="Times New Roman" w:hAnsi="Times New Roman" w:cs="Times New Roman"/>
          <w:lang w:val="en-GB" w:eastAsia="ja-JP"/>
          <w14:ligatures w14:val="none"/>
        </w:rPr>
        <w:t>4.1.0.0, 2024)</w:t>
      </w:r>
    </w:p>
    <w:p w14:paraId="5CD9AA47" w14:textId="77777777" w:rsidR="00C2385A" w:rsidRPr="00C2385A" w:rsidRDefault="00C2385A" w:rsidP="00C2385A">
      <w:pPr>
        <w:widowControl w:val="0"/>
        <w:spacing w:before="120" w:after="12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Bersarkan tabel 9. Ditemukan bahwa Dukungan Informasi dari Universitas secara positif dan signifikan mempengaruhi mahasiswa untuk </w:t>
      </w:r>
      <w:r w:rsidRPr="00C2385A">
        <w:rPr>
          <w:rFonts w:ascii="Times New Roman" w:eastAsia="Times New Roman" w:hAnsi="Times New Roman" w:cs="Times New Roman"/>
          <w:lang w:val="en-GB" w:eastAsia="ja-JP"/>
          <w14:ligatures w14:val="none"/>
        </w:rPr>
        <w:t>berpartisipasi dalam PKM.</w:t>
      </w:r>
    </w:p>
    <w:p w14:paraId="25665058"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B. Pembahasan</w:t>
      </w:r>
    </w:p>
    <w:p w14:paraId="6124FEAF"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Nilai </w:t>
      </w:r>
      <w:r w:rsidRPr="00C2385A">
        <w:rPr>
          <w:rFonts w:ascii="Times New Roman" w:eastAsia="Times New Roman" w:hAnsi="Times New Roman" w:cs="Times New Roman"/>
          <w:i/>
          <w:lang w:val="en-GB" w:eastAsia="ja-JP"/>
          <w14:ligatures w14:val="none"/>
        </w:rPr>
        <w:t>path coefficient</w:t>
      </w:r>
      <w:r w:rsidRPr="00C2385A">
        <w:rPr>
          <w:rFonts w:ascii="Times New Roman" w:eastAsia="Times New Roman" w:hAnsi="Times New Roman" w:cs="Times New Roman"/>
          <w:lang w:val="en-GB" w:eastAsia="ja-JP"/>
          <w14:ligatures w14:val="none"/>
        </w:rPr>
        <w:t xml:space="preserve"> 0,189, lebih besar dari 0 menunjukkan bahwa Dukungan Informasi dari Universitas memiliki pengaruh positif terhadap variabel PKM. Hasil ini diperkuat oleh konsep bahwa </w:t>
      </w:r>
      <w:r w:rsidRPr="00C2385A">
        <w:rPr>
          <w:rFonts w:ascii="Times New Roman" w:eastAsia="Times New Roman" w:hAnsi="Times New Roman" w:cs="Times New Roman"/>
          <w:i/>
          <w:lang w:val="en-GB" w:eastAsia="ja-JP"/>
          <w14:ligatures w14:val="none"/>
        </w:rPr>
        <w:t>Path Coefficient</w:t>
      </w:r>
      <w:r w:rsidRPr="00C2385A">
        <w:rPr>
          <w:rFonts w:ascii="Times New Roman" w:eastAsia="Times New Roman" w:hAnsi="Times New Roman" w:cs="Times New Roman"/>
          <w:lang w:val="en-GB" w:eastAsia="ja-JP"/>
          <w14:ligatures w14:val="none"/>
        </w:rPr>
        <w:t xml:space="preserve"> digunakan untuk menilai variabel berhubungan positif atau negatif: yaitu jika nilai </w:t>
      </w:r>
      <w:r w:rsidRPr="00C2385A">
        <w:rPr>
          <w:rFonts w:ascii="Times New Roman" w:eastAsia="Times New Roman" w:hAnsi="Times New Roman" w:cs="Times New Roman"/>
          <w:i/>
          <w:lang w:val="en-GB" w:eastAsia="ja-JP"/>
          <w14:ligatures w14:val="none"/>
        </w:rPr>
        <w:t>Path Coefficient</w:t>
      </w:r>
      <w:r w:rsidRPr="00C2385A">
        <w:rPr>
          <w:rFonts w:ascii="Times New Roman" w:eastAsia="Times New Roman" w:hAnsi="Times New Roman" w:cs="Times New Roman"/>
          <w:lang w:val="en-GB" w:eastAsia="ja-JP"/>
          <w14:ligatures w14:val="none"/>
        </w:rPr>
        <w:t xml:space="preserve"> melebihi 0, maka variabel tersebut memiliki arah relasi positif </w:t>
      </w:r>
      <w:sdt>
        <w:sdtPr>
          <w:rPr>
            <w:rFonts w:ascii="Times New Roman" w:eastAsia="Times New Roman" w:hAnsi="Times New Roman" w:cs="Times New Roman"/>
            <w:color w:val="000000"/>
            <w:lang w:val="en-GB" w:eastAsia="ja-JP"/>
            <w14:ligatures w14:val="none"/>
          </w:rPr>
          <w:tag w:val="MENDELEY_CITATION_v3_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"/>
          <w:id w:val="1115255609"/>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(Hair et al., 2012)</w:t>
          </w:r>
        </w:sdtContent>
      </w:sdt>
      <w:r w:rsidRPr="00C2385A">
        <w:rPr>
          <w:rFonts w:ascii="Times New Roman" w:eastAsia="Times New Roman" w:hAnsi="Times New Roman" w:cs="Times New Roman"/>
          <w:lang w:val="en-GB" w:eastAsia="ja-JP"/>
          <w14:ligatures w14:val="none"/>
        </w:rPr>
        <w:t xml:space="preserve">. Indikator Dukungan Informasi dari Universitas memiliki nilai </w:t>
      </w:r>
      <w:r w:rsidRPr="00C2385A">
        <w:rPr>
          <w:rFonts w:ascii="Times New Roman" w:eastAsia="Times New Roman" w:hAnsi="Times New Roman" w:cs="Times New Roman"/>
          <w:i/>
          <w:lang w:val="en-GB" w:eastAsia="ja-JP"/>
          <w14:ligatures w14:val="none"/>
        </w:rPr>
        <w:t xml:space="preserve">T statistics </w:t>
      </w:r>
      <w:r w:rsidRPr="00C2385A">
        <w:rPr>
          <w:rFonts w:ascii="Times New Roman" w:eastAsia="Times New Roman" w:hAnsi="Times New Roman" w:cs="Times New Roman"/>
          <w:lang w:val="en-GB" w:eastAsia="ja-JP"/>
          <w14:ligatures w14:val="none"/>
        </w:rPr>
        <w:t xml:space="preserve">2,621 atau besar dari 1.96 serta nilai </w:t>
      </w:r>
      <w:r w:rsidRPr="00C2385A">
        <w:rPr>
          <w:rFonts w:ascii="Times New Roman" w:eastAsia="Times New Roman" w:hAnsi="Times New Roman" w:cs="Times New Roman"/>
          <w:i/>
          <w:lang w:val="en-GB" w:eastAsia="ja-JP"/>
          <w14:ligatures w14:val="none"/>
        </w:rPr>
        <w:t xml:space="preserve">P values </w:t>
      </w:r>
      <w:r w:rsidRPr="00C2385A">
        <w:rPr>
          <w:rFonts w:ascii="Times New Roman" w:eastAsia="Times New Roman" w:hAnsi="Times New Roman" w:cs="Times New Roman"/>
          <w:lang w:val="en-GB" w:eastAsia="ja-JP"/>
          <w14:ligatures w14:val="none"/>
        </w:rPr>
        <w:t xml:space="preserve">0.009 kecil dari 0.05. Oleh karena itu, keputusan bahwa Dukungan Informasi dari Universitas memainkan peranan penting untuk meningkatkan partisipasi mahasiswa dalam PKM terbukti benar adanya dengan kesimpulan test bahwa hasil yang signifikan dicapai jika nilai </w:t>
      </w:r>
      <w:r w:rsidRPr="00C2385A">
        <w:rPr>
          <w:rFonts w:ascii="Times New Roman" w:eastAsia="Times New Roman" w:hAnsi="Times New Roman" w:cs="Times New Roman"/>
          <w:i/>
          <w:lang w:val="en-GB" w:eastAsia="ja-JP"/>
          <w14:ligatures w14:val="none"/>
        </w:rPr>
        <w:t>T statistic</w:t>
      </w:r>
      <w:r w:rsidRPr="00C2385A">
        <w:rPr>
          <w:rFonts w:ascii="Times New Roman" w:eastAsia="Times New Roman" w:hAnsi="Times New Roman" w:cs="Times New Roman"/>
          <w:lang w:val="en-GB" w:eastAsia="ja-JP"/>
          <w14:ligatures w14:val="none"/>
        </w:rPr>
        <w:t xml:space="preserve"> &gt; 1,96. </w:t>
      </w:r>
      <w:sdt>
        <w:sdtPr>
          <w:rPr>
            <w:rFonts w:ascii="Times New Roman" w:eastAsia="Times New Roman" w:hAnsi="Times New Roman" w:cs="Times New Roman"/>
            <w:lang w:val="en-GB" w:eastAsia="ja-JP"/>
            <w14:ligatures w14:val="none"/>
          </w:rPr>
          <w:tag w:val="MENDELEY_CITATION_v3_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"/>
          <w:id w:val="-479619959"/>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(Ghozali &amp; Latan, 2015)</w:t>
          </w:r>
        </w:sdtContent>
      </w:sdt>
      <w:r w:rsidRPr="00C2385A">
        <w:rPr>
          <w:rFonts w:ascii="Times New Roman" w:eastAsia="Times New Roman" w:hAnsi="Times New Roman" w:cs="Times New Roman"/>
          <w:lang w:val="en-GB" w:eastAsia="ja-JP"/>
          <w14:ligatures w14:val="none"/>
        </w:rPr>
        <w:t>.</w:t>
      </w:r>
    </w:p>
    <w:p w14:paraId="634B5AAF" w14:textId="6714DE76"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Berdasarkan data yang tersedia, dapat disimpulkan bahwa Dukungan Informasi dari Universitas memainkan peran penting dalam mendorong mahasiswa untuk mengikuti PKM. Pengaruh positif dan signifikan dari dukungan informasi ini terlihat dalam upaya Universitas untuk menyampaikan informasi kepada mahasiswa tentang manfaat dan keuntungan yang bisa didapatkan mahasiswa dari kegiatan PKM. Informasi yang jelas dan mendalam tentang potensi kreatif dan keunggulan kompetitif yang diberikan oleh PKM tidak hanya menarik perhatian mahasiswa tetapi juga meningkatkan motivasi mereka untuk berpartisipasi aktif dalam kegiatan tersebut. Hal ini diperkuat dengtan pernyataan </w:t>
      </w:r>
      <w:sdt>
        <w:sdtPr>
          <w:rPr>
            <w:rFonts w:ascii="Times New Roman" w:eastAsia="Times New Roman" w:hAnsi="Times New Roman" w:cs="Times New Roman"/>
            <w:color w:val="000000"/>
            <w:lang w:val="en-GB" w:eastAsia="ja-JP"/>
            <w14:ligatures w14:val="none"/>
          </w:rPr>
          <w:tag w:val="MENDELEY_CITATION_v3_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"/>
          <w:id w:val="1668751628"/>
          <w:placeholder>
            <w:docPart w:val="FFAC9810398843EBA2A088FA9556BB56"/>
          </w:placeholder>
        </w:sdtPr>
        <w:sdtEndPr/>
        <w:sdtContent>
          <w:r w:rsidRPr="00C2385A">
            <w:rPr>
              <w:rFonts w:ascii="Times New Roman" w:eastAsia="Times New Roman" w:hAnsi="Times New Roman" w:cs="Times New Roman"/>
              <w:color w:val="000000"/>
              <w:lang w:val="en-GB" w:eastAsia="ja-JP"/>
              <w14:ligatures w14:val="none"/>
            </w:rPr>
            <w:t>(Sumaryanto et al., 2019)</w:t>
          </w:r>
        </w:sdtContent>
      </w:sdt>
      <w:r w:rsidRPr="00C2385A">
        <w:rPr>
          <w:rFonts w:ascii="Times New Roman" w:eastAsia="Times New Roman" w:hAnsi="Times New Roman" w:cs="Times New Roman"/>
          <w:lang w:val="en-GB" w:eastAsia="ja-JP"/>
          <w14:ligatures w14:val="none"/>
        </w:rPr>
        <w:t xml:space="preserve">, yang menunjukkan bahwa dukungan informasi dari universitas tidak hanya memfasilitasi partisipasi mahasiswa dalam kegiatan akademik tambahan seperti PKM, tetapi juga meningkatkan tingkat kreativitas mereka. Konsep Dukungan Informasi dari Universitas dapat dibandingkan dengan teori motivasi </w:t>
      </w:r>
      <w:r w:rsidRPr="00C2385A">
        <w:rPr>
          <w:rFonts w:ascii="Times New Roman" w:eastAsia="Times New Roman" w:hAnsi="Times New Roman" w:cs="Times New Roman"/>
          <w:i/>
          <w:iCs/>
          <w:lang w:val="en-GB" w:eastAsia="ja-JP"/>
          <w14:ligatures w14:val="none"/>
        </w:rPr>
        <w:t>intrinsik</w:t>
      </w:r>
      <w:r w:rsidRPr="00C2385A">
        <w:rPr>
          <w:rFonts w:ascii="Times New Roman" w:eastAsia="Times New Roman" w:hAnsi="Times New Roman" w:cs="Times New Roman"/>
          <w:lang w:val="en-GB" w:eastAsia="ja-JP"/>
          <w14:ligatures w14:val="none"/>
        </w:rPr>
        <w:t xml:space="preserve"> dan </w:t>
      </w:r>
      <w:r w:rsidRPr="00C2385A">
        <w:rPr>
          <w:rFonts w:ascii="Times New Roman" w:eastAsia="Times New Roman" w:hAnsi="Times New Roman" w:cs="Times New Roman"/>
          <w:i/>
          <w:iCs/>
          <w:lang w:val="en-GB" w:eastAsia="ja-JP"/>
          <w14:ligatures w14:val="none"/>
        </w:rPr>
        <w:t>ekstrinsik</w:t>
      </w:r>
      <w:r w:rsidRPr="00C2385A">
        <w:rPr>
          <w:rFonts w:ascii="Times New Roman" w:eastAsia="Times New Roman" w:hAnsi="Times New Roman" w:cs="Times New Roman"/>
          <w:lang w:val="en-GB" w:eastAsia="ja-JP"/>
          <w14:ligatures w14:val="none"/>
        </w:rPr>
        <w:t xml:space="preserve">. Teori motivasi </w:t>
      </w:r>
      <w:r w:rsidRPr="00C2385A">
        <w:rPr>
          <w:rFonts w:ascii="Times New Roman" w:eastAsia="Times New Roman" w:hAnsi="Times New Roman" w:cs="Times New Roman"/>
          <w:i/>
          <w:iCs/>
          <w:lang w:val="en-GB" w:eastAsia="ja-JP"/>
          <w14:ligatures w14:val="none"/>
        </w:rPr>
        <w:t>intrinsik</w:t>
      </w:r>
      <w:r w:rsidRPr="00C2385A">
        <w:rPr>
          <w:rFonts w:ascii="Times New Roman" w:eastAsia="Times New Roman" w:hAnsi="Times New Roman" w:cs="Times New Roman"/>
          <w:lang w:val="en-GB" w:eastAsia="ja-JP"/>
          <w14:ligatures w14:val="none"/>
        </w:rPr>
        <w:t xml:space="preserve"> menekankan bahwa faktor-faktor </w:t>
      </w:r>
      <w:r w:rsidRPr="00C2385A">
        <w:rPr>
          <w:rFonts w:ascii="Times New Roman" w:eastAsia="Times New Roman" w:hAnsi="Times New Roman" w:cs="Times New Roman"/>
          <w:i/>
          <w:iCs/>
          <w:lang w:val="en-GB" w:eastAsia="ja-JP"/>
          <w14:ligatures w14:val="none"/>
        </w:rPr>
        <w:t>internal</w:t>
      </w:r>
      <w:r w:rsidRPr="00C2385A">
        <w:rPr>
          <w:rFonts w:ascii="Times New Roman" w:eastAsia="Times New Roman" w:hAnsi="Times New Roman" w:cs="Times New Roman"/>
          <w:lang w:val="en-GB" w:eastAsia="ja-JP"/>
          <w14:ligatures w14:val="none"/>
        </w:rPr>
        <w:t xml:space="preserve">, seperti keinginan untuk mencapai kompetensi pribadi atau kepuasan dalam aktivitas itu sendiri, merupakan pendorong utama dalam motivasi mahasiswa untuk terlibat dalam kegiatan seperti PKM </w:t>
      </w:r>
      <w:sdt>
        <w:sdtPr>
          <w:rPr>
            <w:rFonts w:ascii="Times New Roman" w:eastAsia="Times New Roman" w:hAnsi="Times New Roman" w:cs="Times New Roman"/>
            <w:color w:val="000000"/>
            <w:lang w:val="en-GB" w:eastAsia="ja-JP"/>
            <w14:ligatures w14:val="none"/>
          </w:rPr>
          <w:tag w:val="MENDELEY_CITATION_v3_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"/>
          <w:id w:val="-1815790711"/>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(Deci &amp; Ryan, 1985)</w:t>
          </w:r>
        </w:sdtContent>
      </w:sdt>
      <w:r w:rsidRPr="00C2385A">
        <w:rPr>
          <w:rFonts w:ascii="Times New Roman" w:eastAsia="Times New Roman" w:hAnsi="Times New Roman" w:cs="Times New Roman"/>
          <w:lang w:val="en-GB" w:eastAsia="ja-JP"/>
          <w14:ligatures w14:val="none"/>
        </w:rPr>
        <w:t xml:space="preserve">. Di sisi lain, teori motivasi </w:t>
      </w:r>
      <w:r w:rsidRPr="00C2385A">
        <w:rPr>
          <w:rFonts w:ascii="Times New Roman" w:eastAsia="Times New Roman" w:hAnsi="Times New Roman" w:cs="Times New Roman"/>
          <w:i/>
          <w:iCs/>
          <w:lang w:val="en-GB" w:eastAsia="ja-JP"/>
          <w14:ligatures w14:val="none"/>
        </w:rPr>
        <w:t>ekstrinsik</w:t>
      </w:r>
      <w:r w:rsidRPr="00C2385A">
        <w:rPr>
          <w:rFonts w:ascii="Times New Roman" w:eastAsia="Times New Roman" w:hAnsi="Times New Roman" w:cs="Times New Roman"/>
          <w:lang w:val="en-GB" w:eastAsia="ja-JP"/>
          <w14:ligatures w14:val="none"/>
        </w:rPr>
        <w:t xml:space="preserve"> menyoroti pengaruh dari faktor </w:t>
      </w:r>
      <w:r w:rsidRPr="00C2385A">
        <w:rPr>
          <w:rFonts w:ascii="Times New Roman" w:eastAsia="Times New Roman" w:hAnsi="Times New Roman" w:cs="Times New Roman"/>
          <w:i/>
          <w:iCs/>
          <w:lang w:val="en-GB" w:eastAsia="ja-JP"/>
          <w14:ligatures w14:val="none"/>
        </w:rPr>
        <w:t>eksternal</w:t>
      </w:r>
      <w:r w:rsidRPr="00C2385A">
        <w:rPr>
          <w:rFonts w:ascii="Times New Roman" w:eastAsia="Times New Roman" w:hAnsi="Times New Roman" w:cs="Times New Roman"/>
          <w:lang w:val="en-GB" w:eastAsia="ja-JP"/>
          <w14:ligatures w14:val="none"/>
        </w:rPr>
        <w:t xml:space="preserve">, seperti informasi, penghargaan, atau pujian dari orang lain, yang dapat menjadi dorongan bagi mahasiswa untuk berpartisipasi dalam kegiatan yang mendorong pengembangan kreativitas dan keahlian mereka </w:t>
      </w:r>
      <w:sdt>
        <w:sdtPr>
          <w:rPr>
            <w:rFonts w:ascii="Times New Roman" w:eastAsia="Times New Roman" w:hAnsi="Times New Roman" w:cs="Times New Roman"/>
            <w:lang w:val="en-GB" w:eastAsia="ja-JP"/>
            <w14:ligatures w14:val="none"/>
          </w:rPr>
          <w:tag w:val="MENDELEY_CITATION_v3_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"/>
          <w:id w:val="-1672327454"/>
          <w:placeholder>
            <w:docPart w:val="FFAC9810398843EBA2A088FA9556BB56"/>
          </w:placeholder>
        </w:sdtPr>
        <w:sdtEndPr/>
        <w:sdtContent>
          <w:r w:rsidRPr="00C2385A">
            <w:rPr>
              <w:rFonts w:ascii="Times New Roman" w:eastAsia="Times New Roman" w:hAnsi="Times New Roman" w:cs="Times New Roman"/>
              <w:lang w:val="en-GB" w:eastAsia="ja-JP"/>
              <w14:ligatures w14:val="none"/>
            </w:rPr>
            <w:t>(Ryan &amp; Deci, 2000)</w:t>
          </w:r>
        </w:sdtContent>
      </w:sdt>
      <w:r w:rsidRPr="00C2385A">
        <w:rPr>
          <w:rFonts w:ascii="Times New Roman" w:eastAsia="Times New Roman" w:hAnsi="Times New Roman" w:cs="Times New Roman"/>
          <w:lang w:val="en-GB" w:eastAsia="ja-JP"/>
          <w14:ligatures w14:val="none"/>
        </w:rPr>
        <w:t>.</w:t>
      </w:r>
      <w:r w:rsidR="00C41683">
        <w:rPr>
          <w:rFonts w:ascii="Times New Roman" w:eastAsia="Times New Roman" w:hAnsi="Times New Roman" w:cs="Times New Roman"/>
          <w:lang w:val="en-GB" w:eastAsia="ja-JP"/>
          <w14:ligatures w14:val="none"/>
        </w:rPr>
        <w:t xml:space="preserve">  </w:t>
      </w:r>
    </w:p>
    <w:p w14:paraId="5CE2E6FB" w14:textId="77777777" w:rsidR="00C2385A" w:rsidRPr="00C2385A" w:rsidRDefault="00C2385A" w:rsidP="00C2385A">
      <w:pPr>
        <w:widowControl w:val="0"/>
        <w:numPr>
          <w:ilvl w:val="0"/>
          <w:numId w:val="1"/>
        </w:numPr>
        <w:tabs>
          <w:tab w:val="left" w:pos="426"/>
        </w:tabs>
        <w:spacing w:before="240" w:after="0" w:line="240" w:lineRule="auto"/>
        <w:ind w:left="227" w:firstLine="74"/>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Kesimpulan</w:t>
      </w:r>
    </w:p>
    <w:p w14:paraId="404AE648" w14:textId="77777777" w:rsidR="00EB5880" w:rsidRDefault="00C2385A" w:rsidP="00C2385A">
      <w:pPr>
        <w:widowControl w:val="0"/>
        <w:spacing w:after="0" w:line="240" w:lineRule="auto"/>
        <w:jc w:val="both"/>
        <w:rPr>
          <w:rFonts w:ascii="Times New Roman" w:eastAsia="Times New Roman" w:hAnsi="Times New Roman" w:cs="Times New Roman"/>
          <w:lang w:val="en-GB" w:eastAsia="ja-JP"/>
          <w14:ligatures w14:val="none"/>
        </w:rPr>
        <w:sectPr w:rsidR="00EB5880">
          <w:headerReference w:type="default" r:id="rId25"/>
          <w:headerReference w:type="first" r:id="rId26"/>
          <w:pgSz w:w="11906" w:h="16838"/>
          <w:pgMar w:top="822" w:right="851" w:bottom="1134" w:left="964" w:header="454" w:footer="397" w:gutter="0"/>
          <w:cols w:num="2" w:space="720" w:equalWidth="0">
            <w:col w:w="4730" w:space="630"/>
            <w:col w:w="4730" w:space="0"/>
          </w:cols>
          <w:titlePg/>
        </w:sectPr>
      </w:pPr>
      <w:r w:rsidRPr="00C2385A">
        <w:rPr>
          <w:rFonts w:ascii="Times New Roman" w:eastAsia="Times New Roman" w:hAnsi="Times New Roman" w:cs="Times New Roman"/>
          <w:lang w:val="en-GB" w:eastAsia="ja-JP"/>
          <w14:ligatures w14:val="none"/>
        </w:rPr>
        <w:t xml:space="preserve">Tinjauan Dukungan Informasi dari Universitas sebagai faktor pendorong mahasiswa untuk </w:t>
      </w:r>
    </w:p>
    <w:p w14:paraId="07C40B3F" w14:textId="77777777" w:rsidR="00C2385A" w:rsidRPr="00C2385A" w:rsidRDefault="00C2385A" w:rsidP="00C2385A">
      <w:pPr>
        <w:widowControl w:val="0"/>
        <w:spacing w:after="0" w:line="240" w:lineRule="auto"/>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lastRenderedPageBreak/>
        <w:t>mengikuti Program Kreativitas Mahasiswa menunjukkan bahwa Indikator Dukungan Informasi dari Universitas memiliki hubungan positif dan signifikan terhadap Program Kreativitas Mahasiswa. Menunjukkan bahwa ketertarikan mahasiswa untuk mengikuti Program Kreativitas Mahasiswa di Departemen Teknik Mesin FT-UNP karena informasi yang diberikan oleh Universitas. Dengan demikian, dapat disimpulkan bahwa langkah yang harus diambil oleh perguruan tinggi adalah meningkatkan efisiensi dan kualitas dalam menyebarkan informasi tentang PKM, seperti melalui sosialisasi yang lebih intensif, penyediaan akses informasi yang mudah dijangkau, serta bimbingan dan dukungan dari dosen dan staf universitas.</w:t>
      </w:r>
    </w:p>
    <w:p w14:paraId="06F01E1F" w14:textId="77777777" w:rsidR="00C2385A" w:rsidRPr="00C2385A" w:rsidRDefault="00C2385A" w:rsidP="00C2385A">
      <w:pPr>
        <w:widowControl w:val="0"/>
        <w:spacing w:before="240" w:after="120" w:line="240" w:lineRule="auto"/>
        <w:jc w:val="both"/>
        <w:rPr>
          <w:rFonts w:ascii="Times New Roman" w:eastAsia="Times New Roman" w:hAnsi="Times New Roman" w:cs="Times New Roman"/>
          <w:b/>
          <w:lang w:val="en-GB" w:eastAsia="ja-JP"/>
          <w14:ligatures w14:val="none"/>
        </w:rPr>
      </w:pPr>
      <w:r w:rsidRPr="00C2385A">
        <w:rPr>
          <w:rFonts w:ascii="Times New Roman" w:eastAsia="Times New Roman" w:hAnsi="Times New Roman" w:cs="Times New Roman"/>
          <w:b/>
          <w:lang w:val="en-GB" w:eastAsia="ja-JP"/>
          <w14:ligatures w14:val="none"/>
        </w:rPr>
        <w:t xml:space="preserve">Referensi </w:t>
      </w:r>
    </w:p>
    <w:sdt>
      <w:sdtPr>
        <w:rPr>
          <w:rFonts w:ascii="Times New Roman" w:eastAsia="Times New Roman" w:hAnsi="Times New Roman" w:cs="Times New Roman"/>
          <w:lang w:val="en-GB" w:eastAsia="ja-JP"/>
          <w14:ligatures w14:val="none"/>
        </w:rPr>
        <w:tag w:val="MENDELEY_BIBLIOGRAPHY"/>
        <w:id w:val="-1611195258"/>
        <w:placeholder>
          <w:docPart w:val="FFAC9810398843EBA2A088FA9556BB56"/>
        </w:placeholder>
      </w:sdtPr>
      <w:sdtEndPr/>
      <w:sdtContent>
        <w:p w14:paraId="44C04183"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kern w:val="0"/>
              <w:lang w:val="en-GB" w:eastAsia="ja-JP"/>
              <w14:ligatures w14:val="none"/>
            </w:rPr>
          </w:pPr>
          <w:r w:rsidRPr="00C2385A">
            <w:rPr>
              <w:rFonts w:ascii="Times New Roman" w:eastAsia="Times New Roman" w:hAnsi="Times New Roman" w:cs="Times New Roman"/>
              <w:lang w:val="en-GB" w:eastAsia="ja-JP"/>
              <w14:ligatures w14:val="none"/>
            </w:rPr>
            <w:t xml:space="preserve">Abbas, A., Masri, D., Prayitno, P., Hasanuddin, H., Zaenuddin, Z., Yuridka, F., Raharjo, M. R., &amp; Anwar, Y. (2022). ARAS Algorithm as Decision Support System’s Technique for Selection Student Creativity Program. </w:t>
          </w:r>
          <w:r w:rsidRPr="00C2385A">
            <w:rPr>
              <w:rFonts w:ascii="Times New Roman" w:eastAsia="Times New Roman" w:hAnsi="Times New Roman" w:cs="Times New Roman"/>
              <w:i/>
              <w:iCs/>
              <w:lang w:val="en-GB" w:eastAsia="ja-JP"/>
              <w14:ligatures w14:val="none"/>
            </w:rPr>
            <w:t>Journal of Physics: Conference Series</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2394</w:t>
          </w:r>
          <w:r w:rsidRPr="00C2385A">
            <w:rPr>
              <w:rFonts w:ascii="Times New Roman" w:eastAsia="Times New Roman" w:hAnsi="Times New Roman" w:cs="Times New Roman"/>
              <w:lang w:val="en-GB" w:eastAsia="ja-JP"/>
              <w14:ligatures w14:val="none"/>
            </w:rPr>
            <w:t>(1), 012003. https://doi.org/10.1088/1742-6596/2394/1/012003</w:t>
          </w:r>
        </w:p>
        <w:p w14:paraId="1E9E058D"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Arikunto, S. (2006). </w:t>
          </w:r>
          <w:r w:rsidRPr="00C2385A">
            <w:rPr>
              <w:rFonts w:ascii="Times New Roman" w:eastAsia="Times New Roman" w:hAnsi="Times New Roman" w:cs="Times New Roman"/>
              <w:i/>
              <w:iCs/>
              <w:lang w:val="en-GB" w:eastAsia="ja-JP"/>
              <w14:ligatures w14:val="none"/>
            </w:rPr>
            <w:t>Prosedur Penelitian Suatu Pendekatan Praktik</w:t>
          </w:r>
          <w:r w:rsidRPr="00C2385A">
            <w:rPr>
              <w:rFonts w:ascii="Times New Roman" w:eastAsia="Times New Roman" w:hAnsi="Times New Roman" w:cs="Times New Roman"/>
              <w:lang w:val="en-GB" w:eastAsia="ja-JP"/>
              <w14:ligatures w14:val="none"/>
            </w:rPr>
            <w:t xml:space="preserve"> (Revisi VI). PT Rineka Cipta.</w:t>
          </w:r>
        </w:p>
        <w:p w14:paraId="2F47A639"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Arsiyana, M., Purwani, N., &amp; Pudjitriherwanti, A. (2021). Workshop dan Pendampingan Penulisan Proposal Program Kreativitas Mahasiswa (PKM) sebagai Upaya Menumbuhkan Minat Mahasiswa terhadap Karya Tulis Ilmiah. </w:t>
          </w:r>
          <w:r w:rsidRPr="00C2385A">
            <w:rPr>
              <w:rFonts w:ascii="Times New Roman" w:eastAsia="Times New Roman" w:hAnsi="Times New Roman" w:cs="Times New Roman"/>
              <w:i/>
              <w:iCs/>
              <w:lang w:val="en-GB" w:eastAsia="ja-JP"/>
              <w14:ligatures w14:val="none"/>
            </w:rPr>
            <w:t>Varia Humanika</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2</w:t>
          </w:r>
          <w:r w:rsidRPr="00C2385A">
            <w:rPr>
              <w:rFonts w:ascii="Times New Roman" w:eastAsia="Times New Roman" w:hAnsi="Times New Roman" w:cs="Times New Roman"/>
              <w:lang w:val="en-GB" w:eastAsia="ja-JP"/>
              <w14:ligatures w14:val="none"/>
            </w:rPr>
            <w:t>(2), 141–146. https://doi.org/10.15294/vh.v2i2.51328</w:t>
          </w:r>
        </w:p>
        <w:p w14:paraId="6AC0B4CB"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Castro, M. D. B., &amp; Tumibay, G. M. (2021). A literature review: efficacy of online learning courses for higher education institution using meta-analysis. </w:t>
          </w:r>
          <w:r w:rsidRPr="00C2385A">
            <w:rPr>
              <w:rFonts w:ascii="Times New Roman" w:eastAsia="Times New Roman" w:hAnsi="Times New Roman" w:cs="Times New Roman"/>
              <w:i/>
              <w:iCs/>
              <w:lang w:val="en-GB" w:eastAsia="ja-JP"/>
              <w14:ligatures w14:val="none"/>
            </w:rPr>
            <w:t>Education and Information Technologies</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26</w:t>
          </w:r>
          <w:r w:rsidRPr="00C2385A">
            <w:rPr>
              <w:rFonts w:ascii="Times New Roman" w:eastAsia="Times New Roman" w:hAnsi="Times New Roman" w:cs="Times New Roman"/>
              <w:lang w:val="en-GB" w:eastAsia="ja-JP"/>
              <w14:ligatures w14:val="none"/>
            </w:rPr>
            <w:t>(2), 1367–1385. https://doi.org/10.1007/s10639-019-10027-z</w:t>
          </w:r>
        </w:p>
        <w:p w14:paraId="7DE4B2A6"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Deci, E. L., &amp; Ryan, R. M. (1985). </w:t>
          </w:r>
          <w:r w:rsidRPr="00C2385A">
            <w:rPr>
              <w:rFonts w:ascii="Times New Roman" w:eastAsia="Times New Roman" w:hAnsi="Times New Roman" w:cs="Times New Roman"/>
              <w:i/>
              <w:iCs/>
              <w:lang w:val="en-GB" w:eastAsia="ja-JP"/>
              <w14:ligatures w14:val="none"/>
            </w:rPr>
            <w:t>Intrinsic Motivation and Self-Determination in Human Behavior</w:t>
          </w:r>
          <w:r w:rsidRPr="00C2385A">
            <w:rPr>
              <w:rFonts w:ascii="Times New Roman" w:eastAsia="Times New Roman" w:hAnsi="Times New Roman" w:cs="Times New Roman"/>
              <w:lang w:val="en-GB" w:eastAsia="ja-JP"/>
              <w14:ligatures w14:val="none"/>
            </w:rPr>
            <w:t>. Springer US. https://doi.org/10.1007/978-1-4899-2271-7</w:t>
          </w:r>
        </w:p>
        <w:p w14:paraId="49A68184"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Ghozali, I., &amp; Latan, H. (2015). </w:t>
          </w:r>
          <w:r w:rsidRPr="00C2385A">
            <w:rPr>
              <w:rFonts w:ascii="Times New Roman" w:eastAsia="Times New Roman" w:hAnsi="Times New Roman" w:cs="Times New Roman"/>
              <w:i/>
              <w:iCs/>
              <w:lang w:val="en-GB" w:eastAsia="ja-JP"/>
              <w14:ligatures w14:val="none"/>
            </w:rPr>
            <w:t>Partial Least Squares : Konsep, Teknik dan Aplikasi Menggunakan Program SmartPLS 3.0, -2/E.</w:t>
          </w:r>
          <w:r w:rsidRPr="00C2385A">
            <w:rPr>
              <w:rFonts w:ascii="Times New Roman" w:eastAsia="Times New Roman" w:hAnsi="Times New Roman" w:cs="Times New Roman"/>
              <w:lang w:val="en-GB" w:eastAsia="ja-JP"/>
              <w14:ligatures w14:val="none"/>
            </w:rPr>
            <w:t xml:space="preserve"> Badan Penerbit Undip.</w:t>
          </w:r>
        </w:p>
        <w:p w14:paraId="13C37E7F"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Giesenbauer, B., &amp; Müller-Christ, G. (2020). University 4.0: Promoting the Transformation of Higher Education Institutions toward Sustainable Development. </w:t>
          </w:r>
          <w:r w:rsidRPr="00C2385A">
            <w:rPr>
              <w:rFonts w:ascii="Times New Roman" w:eastAsia="Times New Roman" w:hAnsi="Times New Roman" w:cs="Times New Roman"/>
              <w:i/>
              <w:iCs/>
              <w:lang w:val="en-GB" w:eastAsia="ja-JP"/>
              <w14:ligatures w14:val="none"/>
            </w:rPr>
            <w:t>Sustainability</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12</w:t>
          </w:r>
          <w:r w:rsidRPr="00C2385A">
            <w:rPr>
              <w:rFonts w:ascii="Times New Roman" w:eastAsia="Times New Roman" w:hAnsi="Times New Roman" w:cs="Times New Roman"/>
              <w:lang w:val="en-GB" w:eastAsia="ja-JP"/>
              <w14:ligatures w14:val="none"/>
            </w:rPr>
            <w:t>(8), 3371. https://doi.org/10.3390/su12083371</w:t>
          </w:r>
        </w:p>
        <w:p w14:paraId="4DD883EF"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Gleason, N. W. (2018). </w:t>
          </w:r>
          <w:r w:rsidRPr="00C2385A">
            <w:rPr>
              <w:rFonts w:ascii="Times New Roman" w:eastAsia="Times New Roman" w:hAnsi="Times New Roman" w:cs="Times New Roman"/>
              <w:i/>
              <w:iCs/>
              <w:lang w:val="en-GB" w:eastAsia="ja-JP"/>
              <w14:ligatures w14:val="none"/>
            </w:rPr>
            <w:t>Higher Education in the Era of the Fourth Industrial Revolution</w:t>
          </w:r>
          <w:r w:rsidRPr="00C2385A">
            <w:rPr>
              <w:rFonts w:ascii="Times New Roman" w:eastAsia="Times New Roman" w:hAnsi="Times New Roman" w:cs="Times New Roman"/>
              <w:lang w:val="en-GB" w:eastAsia="ja-JP"/>
              <w14:ligatures w14:val="none"/>
            </w:rPr>
            <w:t xml:space="preserve"> (N. W. Gleason, Ed.). Springer Singapore. https://doi.org/10.1007/978-981-13-0194-0</w:t>
          </w:r>
        </w:p>
        <w:p w14:paraId="064A51B4"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Hadjar, I. (1996). </w:t>
          </w:r>
          <w:r w:rsidRPr="00C2385A">
            <w:rPr>
              <w:rFonts w:ascii="Times New Roman" w:eastAsia="Times New Roman" w:hAnsi="Times New Roman" w:cs="Times New Roman"/>
              <w:i/>
              <w:iCs/>
              <w:lang w:val="en-GB" w:eastAsia="ja-JP"/>
              <w14:ligatures w14:val="none"/>
            </w:rPr>
            <w:t>Dasar-dasar metodologi penelitian kwantitatif dalam pendidikan</w:t>
          </w:r>
          <w:r w:rsidRPr="00C2385A">
            <w:rPr>
              <w:rFonts w:ascii="Times New Roman" w:eastAsia="Times New Roman" w:hAnsi="Times New Roman" w:cs="Times New Roman"/>
              <w:lang w:val="en-GB" w:eastAsia="ja-JP"/>
              <w14:ligatures w14:val="none"/>
            </w:rPr>
            <w:t xml:space="preserve"> (1st ed.). Raja Grafindo </w:t>
          </w:r>
          <w:r w:rsidRPr="00C2385A">
            <w:rPr>
              <w:rFonts w:ascii="Times New Roman" w:eastAsia="Times New Roman" w:hAnsi="Times New Roman" w:cs="Times New Roman"/>
              <w:lang w:val="en-GB" w:eastAsia="ja-JP"/>
              <w14:ligatures w14:val="none"/>
            </w:rPr>
            <w:t>Persada.</w:t>
          </w:r>
        </w:p>
        <w:p w14:paraId="6C2D0CC0"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Hair, J. F., Black, W. C., Babin, B. J., &amp; Anderson, R. E. (2019). </w:t>
          </w:r>
          <w:r w:rsidRPr="00C2385A">
            <w:rPr>
              <w:rFonts w:ascii="Times New Roman" w:eastAsia="Times New Roman" w:hAnsi="Times New Roman" w:cs="Times New Roman"/>
              <w:i/>
              <w:iCs/>
              <w:lang w:val="en-GB" w:eastAsia="ja-JP"/>
              <w14:ligatures w14:val="none"/>
            </w:rPr>
            <w:t>Multivariate Data Analysis</w:t>
          </w:r>
          <w:r w:rsidRPr="00C2385A">
            <w:rPr>
              <w:rFonts w:ascii="Times New Roman" w:eastAsia="Times New Roman" w:hAnsi="Times New Roman" w:cs="Times New Roman"/>
              <w:lang w:val="en-GB" w:eastAsia="ja-JP"/>
              <w14:ligatures w14:val="none"/>
            </w:rPr>
            <w:t>. Cengage Learning.</w:t>
          </w:r>
        </w:p>
        <w:p w14:paraId="174F21F5"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Hair, J. F., Sarstedt, M., Ringle, C. M., &amp; Mena, J. A. (2012). An assessment of the use of partial least squares structural equation modeling in marketing research. </w:t>
          </w:r>
          <w:r w:rsidRPr="00C2385A">
            <w:rPr>
              <w:rFonts w:ascii="Times New Roman" w:eastAsia="Times New Roman" w:hAnsi="Times New Roman" w:cs="Times New Roman"/>
              <w:i/>
              <w:iCs/>
              <w:lang w:val="en-GB" w:eastAsia="ja-JP"/>
              <w14:ligatures w14:val="none"/>
            </w:rPr>
            <w:t>Journal of the Academy of Marketing Science</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40</w:t>
          </w:r>
          <w:r w:rsidRPr="00C2385A">
            <w:rPr>
              <w:rFonts w:ascii="Times New Roman" w:eastAsia="Times New Roman" w:hAnsi="Times New Roman" w:cs="Times New Roman"/>
              <w:lang w:val="en-GB" w:eastAsia="ja-JP"/>
              <w14:ligatures w14:val="none"/>
            </w:rPr>
            <w:t>(3), 414–433. https://doi.org/10.1007/s11747-011-0261-6</w:t>
          </w:r>
        </w:p>
        <w:p w14:paraId="51D65F63"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Hecklau, F., Galeitzke, M., Flachs, S., &amp; Kohl, H. (2016). Holistic Approach for Human Resource Management in Industry 4.0. </w:t>
          </w:r>
          <w:r w:rsidRPr="00C2385A">
            <w:rPr>
              <w:rFonts w:ascii="Times New Roman" w:eastAsia="Times New Roman" w:hAnsi="Times New Roman" w:cs="Times New Roman"/>
              <w:i/>
              <w:iCs/>
              <w:lang w:val="en-GB" w:eastAsia="ja-JP"/>
              <w14:ligatures w14:val="none"/>
            </w:rPr>
            <w:t>Procedia CIRP</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54</w:t>
          </w:r>
          <w:r w:rsidRPr="00C2385A">
            <w:rPr>
              <w:rFonts w:ascii="Times New Roman" w:eastAsia="Times New Roman" w:hAnsi="Times New Roman" w:cs="Times New Roman"/>
              <w:lang w:val="en-GB" w:eastAsia="ja-JP"/>
              <w14:ligatures w14:val="none"/>
            </w:rPr>
            <w:t>, 1–6. https://doi.org/10.1016/j.procir.2016.05.102</w:t>
          </w:r>
        </w:p>
        <w:p w14:paraId="28163953"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Ifenthaler, D., &amp; Yau, J. Y.-K. (2020). Utilising learning analytics to support study success in higher education: a systematic review. </w:t>
          </w:r>
          <w:r w:rsidRPr="00C2385A">
            <w:rPr>
              <w:rFonts w:ascii="Times New Roman" w:eastAsia="Times New Roman" w:hAnsi="Times New Roman" w:cs="Times New Roman"/>
              <w:i/>
              <w:iCs/>
              <w:lang w:val="en-GB" w:eastAsia="ja-JP"/>
              <w14:ligatures w14:val="none"/>
            </w:rPr>
            <w:t>Educational Technology Research and Development</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68</w:t>
          </w:r>
          <w:r w:rsidRPr="00C2385A">
            <w:rPr>
              <w:rFonts w:ascii="Times New Roman" w:eastAsia="Times New Roman" w:hAnsi="Times New Roman" w:cs="Times New Roman"/>
              <w:lang w:val="en-GB" w:eastAsia="ja-JP"/>
              <w14:ligatures w14:val="none"/>
            </w:rPr>
            <w:t>(4), 1961–1990. https://doi.org/10.1007/s11423-020-09788-z</w:t>
          </w:r>
        </w:p>
        <w:p w14:paraId="77A1EF41"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Ismail, I., Putri, R. S., Zulfadhli, Z., Mustofa, A., Musfiana, M., &amp; Hadiyani, R. (2022). Student Motivation to Follow the Student Creativity Program. </w:t>
          </w:r>
          <w:r w:rsidRPr="00C2385A">
            <w:rPr>
              <w:rFonts w:ascii="Times New Roman" w:eastAsia="Times New Roman" w:hAnsi="Times New Roman" w:cs="Times New Roman"/>
              <w:i/>
              <w:iCs/>
              <w:lang w:val="en-GB" w:eastAsia="ja-JP"/>
              <w14:ligatures w14:val="none"/>
            </w:rPr>
            <w:t>Riwayat: Educational Journal of History and Humanities</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5</w:t>
          </w:r>
          <w:r w:rsidRPr="00C2385A">
            <w:rPr>
              <w:rFonts w:ascii="Times New Roman" w:eastAsia="Times New Roman" w:hAnsi="Times New Roman" w:cs="Times New Roman"/>
              <w:lang w:val="en-GB" w:eastAsia="ja-JP"/>
              <w14:ligatures w14:val="none"/>
            </w:rPr>
            <w:t>(2), 351–360. https://doi.org/10.24815/jr.v5i2.27641</w:t>
          </w:r>
        </w:p>
        <w:p w14:paraId="1A64831B"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Kuh, G. D., Kinzie, J., Buckley, J. A., Bridges, B. K., &amp; Hayek, J. C. (2006). </w:t>
          </w:r>
          <w:r w:rsidRPr="00C2385A">
            <w:rPr>
              <w:rFonts w:ascii="Times New Roman" w:eastAsia="Times New Roman" w:hAnsi="Times New Roman" w:cs="Times New Roman"/>
              <w:i/>
              <w:iCs/>
              <w:lang w:val="en-GB" w:eastAsia="ja-JP"/>
              <w14:ligatures w14:val="none"/>
            </w:rPr>
            <w:t>What Matters to Student Success: A Review of the Literature Commissioned Report for the National Symposium on Postsecondary Student Success: Spearheading a Dialog on Student Success</w:t>
          </w:r>
          <w:r w:rsidRPr="00C2385A">
            <w:rPr>
              <w:rFonts w:ascii="Times New Roman" w:eastAsia="Times New Roman" w:hAnsi="Times New Roman" w:cs="Times New Roman"/>
              <w:lang w:val="en-GB" w:eastAsia="ja-JP"/>
              <w14:ligatures w14:val="none"/>
            </w:rPr>
            <w:t>.</w:t>
          </w:r>
        </w:p>
        <w:p w14:paraId="1D066B44"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Listiani, N. M. (2017). Pengaruh Kreativitas dan Motivasi Terhadap Hasil Belajar Mata Pelajaran Produktif Pemasaran pada Siswa Kelas XI SMK Negeri 2 Tuban. </w:t>
          </w:r>
          <w:r w:rsidRPr="00C2385A">
            <w:rPr>
              <w:rFonts w:ascii="Times New Roman" w:eastAsia="Times New Roman" w:hAnsi="Times New Roman" w:cs="Times New Roman"/>
              <w:i/>
              <w:iCs/>
              <w:lang w:val="en-GB" w:eastAsia="ja-JP"/>
              <w14:ligatures w14:val="none"/>
            </w:rPr>
            <w:t>JURNAL EKONOMI PENDIDIKAN DAN KEWIRAUSAHAAN</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2</w:t>
          </w:r>
          <w:r w:rsidRPr="00C2385A">
            <w:rPr>
              <w:rFonts w:ascii="Times New Roman" w:eastAsia="Times New Roman" w:hAnsi="Times New Roman" w:cs="Times New Roman"/>
              <w:lang w:val="en-GB" w:eastAsia="ja-JP"/>
              <w14:ligatures w14:val="none"/>
            </w:rPr>
            <w:t>(2), 263. https://doi.org/10.26740/jepk.v2n2.p263-275</w:t>
          </w:r>
        </w:p>
        <w:p w14:paraId="1A4DDBFC"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Lizzio, A., &amp; Wilson, K. (2004). Action Learning in Higher Education: an investigation of its potential to develop professional capability. </w:t>
          </w:r>
          <w:r w:rsidRPr="00C2385A">
            <w:rPr>
              <w:rFonts w:ascii="Times New Roman" w:eastAsia="Times New Roman" w:hAnsi="Times New Roman" w:cs="Times New Roman"/>
              <w:i/>
              <w:iCs/>
              <w:lang w:val="en-GB" w:eastAsia="ja-JP"/>
              <w14:ligatures w14:val="none"/>
            </w:rPr>
            <w:t>Studies in Higher Education</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29</w:t>
          </w:r>
          <w:r w:rsidRPr="00C2385A">
            <w:rPr>
              <w:rFonts w:ascii="Times New Roman" w:eastAsia="Times New Roman" w:hAnsi="Times New Roman" w:cs="Times New Roman"/>
              <w:lang w:val="en-GB" w:eastAsia="ja-JP"/>
              <w14:ligatures w14:val="none"/>
            </w:rPr>
            <w:t>(4), 469–488. https://doi.org/10.1080/0307507042000236371</w:t>
          </w:r>
        </w:p>
        <w:p w14:paraId="37FD0294"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Marliana, R. R. (2019). Partial Least Square-Structural Equation Modeling Pada Hubungan antara Tingkat Kepuasan Mahasiswa dan Kualitas Google Classroom Berdasarkan Metode Webqual 4.0. </w:t>
          </w:r>
          <w:r w:rsidRPr="00C2385A">
            <w:rPr>
              <w:rFonts w:ascii="Times New Roman" w:eastAsia="Times New Roman" w:hAnsi="Times New Roman" w:cs="Times New Roman"/>
              <w:i/>
              <w:iCs/>
              <w:lang w:val="en-GB" w:eastAsia="ja-JP"/>
              <w14:ligatures w14:val="none"/>
            </w:rPr>
            <w:t>Jurnal Matematika, Statistika Dan Komputasi</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16</w:t>
          </w:r>
          <w:r w:rsidRPr="00C2385A">
            <w:rPr>
              <w:rFonts w:ascii="Times New Roman" w:eastAsia="Times New Roman" w:hAnsi="Times New Roman" w:cs="Times New Roman"/>
              <w:lang w:val="en-GB" w:eastAsia="ja-JP"/>
              <w14:ligatures w14:val="none"/>
            </w:rPr>
            <w:t>(2), 174. https://doi.org/10.20956/jmsk.v16i2.7851</w:t>
          </w:r>
        </w:p>
        <w:p w14:paraId="0058ABCE"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Muskhir, M., Luthfi, A., Julian, R., &amp; Fortuna, A. (2023). Exploring iSpring Suite for Android-Based Interactive Instructional Media in Electrical Lighting Installation Subject. </w:t>
          </w:r>
          <w:r w:rsidRPr="00C2385A">
            <w:rPr>
              <w:rFonts w:ascii="Times New Roman" w:eastAsia="Times New Roman" w:hAnsi="Times New Roman" w:cs="Times New Roman"/>
              <w:i/>
              <w:iCs/>
              <w:lang w:val="en-GB" w:eastAsia="ja-JP"/>
              <w14:ligatures w14:val="none"/>
            </w:rPr>
            <w:t>International Journal of Interactive Mobile Technologies (IJIM)</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17</w:t>
          </w:r>
          <w:r w:rsidRPr="00C2385A">
            <w:rPr>
              <w:rFonts w:ascii="Times New Roman" w:eastAsia="Times New Roman" w:hAnsi="Times New Roman" w:cs="Times New Roman"/>
              <w:lang w:val="en-GB" w:eastAsia="ja-JP"/>
              <w14:ligatures w14:val="none"/>
            </w:rPr>
            <w:t>(22), 67–</w:t>
          </w:r>
          <w:r w:rsidRPr="00C2385A">
            <w:rPr>
              <w:rFonts w:ascii="Times New Roman" w:eastAsia="Times New Roman" w:hAnsi="Times New Roman" w:cs="Times New Roman"/>
              <w:lang w:val="en-GB" w:eastAsia="ja-JP"/>
              <w14:ligatures w14:val="none"/>
            </w:rPr>
            <w:lastRenderedPageBreak/>
            <w:t>84. https://doi.org/10.3991/ijim.v17i22.42625</w:t>
          </w:r>
        </w:p>
        <w:p w14:paraId="64C3AE9D"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Nasrullah, H., Wanty, E. S., &amp; Wibowo, A. (2022). Prediction of Feasibility of Entrepreneurial Proposals in Student Creativity Program. </w:t>
          </w:r>
          <w:r w:rsidRPr="00C2385A">
            <w:rPr>
              <w:rFonts w:ascii="Times New Roman" w:eastAsia="Times New Roman" w:hAnsi="Times New Roman" w:cs="Times New Roman"/>
              <w:i/>
              <w:iCs/>
              <w:lang w:val="en-GB" w:eastAsia="ja-JP"/>
              <w14:ligatures w14:val="none"/>
            </w:rPr>
            <w:t>JOURNAL OF INFORMATICS AND TELECOMMUNICATION ENGINEERING</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6</w:t>
          </w:r>
          <w:r w:rsidRPr="00C2385A">
            <w:rPr>
              <w:rFonts w:ascii="Times New Roman" w:eastAsia="Times New Roman" w:hAnsi="Times New Roman" w:cs="Times New Roman"/>
              <w:lang w:val="en-GB" w:eastAsia="ja-JP"/>
              <w14:ligatures w14:val="none"/>
            </w:rPr>
            <w:t>(1), 113–125. https://doi.org/10.31289/jite.v6i1.7253</w:t>
          </w:r>
        </w:p>
        <w:p w14:paraId="420EA064"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Notoatmodjo, S. (2003). </w:t>
          </w:r>
          <w:r w:rsidRPr="00C2385A">
            <w:rPr>
              <w:rFonts w:ascii="Times New Roman" w:eastAsia="Times New Roman" w:hAnsi="Times New Roman" w:cs="Times New Roman"/>
              <w:i/>
              <w:iCs/>
              <w:lang w:val="en-GB" w:eastAsia="ja-JP"/>
              <w14:ligatures w14:val="none"/>
            </w:rPr>
            <w:t>Pengantar pendidikan kesehatan dan ilmu perilaku kesehatan</w:t>
          </w:r>
          <w:r w:rsidRPr="00C2385A">
            <w:rPr>
              <w:rFonts w:ascii="Times New Roman" w:eastAsia="Times New Roman" w:hAnsi="Times New Roman" w:cs="Times New Roman"/>
              <w:lang w:val="en-GB" w:eastAsia="ja-JP"/>
              <w14:ligatures w14:val="none"/>
            </w:rPr>
            <w:t>. Andi Offset.</w:t>
          </w:r>
        </w:p>
        <w:p w14:paraId="462BFF02"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Nulhaqim, S. A., Heryadi, D. H., Pancasilawan, R., &amp; Ferdryansyah, M. (2016). Peranan Perguruan Tinggi dalam Meningkatkan Kualitas Pendidikan di Indonesia untuk Menghadapi Asean Community 2015 Studi Kasus: Universitas Indonesia, Universitas Padjadjaran, Institut Teknologi Bandung. </w:t>
          </w:r>
          <w:r w:rsidRPr="00C2385A">
            <w:rPr>
              <w:rFonts w:ascii="Times New Roman" w:eastAsia="Times New Roman" w:hAnsi="Times New Roman" w:cs="Times New Roman"/>
              <w:i/>
              <w:iCs/>
              <w:lang w:val="en-GB" w:eastAsia="ja-JP"/>
              <w14:ligatures w14:val="none"/>
            </w:rPr>
            <w:t>Share : Social Work Journal</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6</w:t>
          </w:r>
          <w:r w:rsidRPr="00C2385A">
            <w:rPr>
              <w:rFonts w:ascii="Times New Roman" w:eastAsia="Times New Roman" w:hAnsi="Times New Roman" w:cs="Times New Roman"/>
              <w:lang w:val="en-GB" w:eastAsia="ja-JP"/>
              <w14:ligatures w14:val="none"/>
            </w:rPr>
            <w:t>(2), 197. https://doi.org/10.24198/share.v6i2.13209</w:t>
          </w:r>
        </w:p>
        <w:p w14:paraId="20E2D209"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Pratiwi, Y., &amp; Wardana, I. (2016). Pengaruh Faktor Internal dan Eksternal Terhadap Minat Berwirausaha Mahasiswa Fakultas Ekonomi dan Bisnis Universitas Udayana. </w:t>
          </w:r>
          <w:r w:rsidRPr="00C2385A">
            <w:rPr>
              <w:rFonts w:ascii="Times New Roman" w:eastAsia="Times New Roman" w:hAnsi="Times New Roman" w:cs="Times New Roman"/>
              <w:i/>
              <w:iCs/>
              <w:lang w:val="en-GB" w:eastAsia="ja-JP"/>
              <w14:ligatures w14:val="none"/>
            </w:rPr>
            <w:t>E-Jurnal Manajemen</w:t>
          </w:r>
          <w:r w:rsidRPr="00C2385A">
            <w:rPr>
              <w:rFonts w:ascii="Times New Roman" w:eastAsia="Times New Roman" w:hAnsi="Times New Roman" w:cs="Times New Roman"/>
              <w:lang w:val="en-GB" w:eastAsia="ja-JP"/>
              <w14:ligatures w14:val="none"/>
            </w:rPr>
            <w:t>, 5–5. https://ojs.unud.ac.id/index.php/manajemen/article/view/22691</w:t>
          </w:r>
        </w:p>
        <w:p w14:paraId="38A062BC"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Ryan, R. M., &amp; Deci, E. L. (2000). Self-determination theory and the facilitation of intrinsic motivation, social development, and well-being. </w:t>
          </w:r>
          <w:r w:rsidRPr="00C2385A">
            <w:rPr>
              <w:rFonts w:ascii="Times New Roman" w:eastAsia="Times New Roman" w:hAnsi="Times New Roman" w:cs="Times New Roman"/>
              <w:i/>
              <w:iCs/>
              <w:lang w:val="en-GB" w:eastAsia="ja-JP"/>
              <w14:ligatures w14:val="none"/>
            </w:rPr>
            <w:t>American Psychologist</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55</w:t>
          </w:r>
          <w:r w:rsidRPr="00C2385A">
            <w:rPr>
              <w:rFonts w:ascii="Times New Roman" w:eastAsia="Times New Roman" w:hAnsi="Times New Roman" w:cs="Times New Roman"/>
              <w:lang w:val="en-GB" w:eastAsia="ja-JP"/>
              <w14:ligatures w14:val="none"/>
            </w:rPr>
            <w:t>(1), 68–78. https://doi.org/10.1037/0003-066X.55.1.68</w:t>
          </w:r>
        </w:p>
        <w:p w14:paraId="7BF89A5D"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Sianturi, L., Hutauruk, S., Sigiro, M., Siallagan, H., &amp; Simanjuntak, J. (2023). Program Kemahasiswaan Dalam Pemenuhan Indikator Kinerja Utama (IKU) Perguruan Tinggi – Best Practice. </w:t>
          </w:r>
          <w:r w:rsidRPr="00C2385A">
            <w:rPr>
              <w:rFonts w:ascii="Times New Roman" w:eastAsia="Times New Roman" w:hAnsi="Times New Roman" w:cs="Times New Roman"/>
              <w:i/>
              <w:iCs/>
              <w:lang w:val="en-GB" w:eastAsia="ja-JP"/>
              <w14:ligatures w14:val="none"/>
            </w:rPr>
            <w:t>Jurnal Visi Pengabdian Kepada Masyarakat</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4</w:t>
          </w:r>
          <w:r w:rsidRPr="00C2385A">
            <w:rPr>
              <w:rFonts w:ascii="Times New Roman" w:eastAsia="Times New Roman" w:hAnsi="Times New Roman" w:cs="Times New Roman"/>
              <w:lang w:val="en-GB" w:eastAsia="ja-JP"/>
              <w14:ligatures w14:val="none"/>
            </w:rPr>
            <w:t>(1), 32–42. https://doi.org/10.51622/pengabdian.v4i1.1138</w:t>
          </w:r>
        </w:p>
        <w:p w14:paraId="0B46DA59"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Sriasih, S. A. P., Nitiasih, P. K., Jayaputra, I. N. A., Budasi, I. G., &amp; Budi Utama, I. D. G. (2020). Problematika Program Kreativitas Mahasiswa (PKM) Dan Program Mahasiswa Wirausaha (PMW) Pada Fakultas Bahasa dan Seni Undiksha. </w:t>
          </w:r>
          <w:r w:rsidRPr="00C2385A">
            <w:rPr>
              <w:rFonts w:ascii="Times New Roman" w:eastAsia="Times New Roman" w:hAnsi="Times New Roman" w:cs="Times New Roman"/>
              <w:i/>
              <w:iCs/>
              <w:lang w:val="en-GB" w:eastAsia="ja-JP"/>
              <w14:ligatures w14:val="none"/>
            </w:rPr>
            <w:t>PRASI</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15</w:t>
          </w:r>
          <w:r w:rsidRPr="00C2385A">
            <w:rPr>
              <w:rFonts w:ascii="Times New Roman" w:eastAsia="Times New Roman" w:hAnsi="Times New Roman" w:cs="Times New Roman"/>
              <w:lang w:val="en-GB" w:eastAsia="ja-JP"/>
              <w14:ligatures w14:val="none"/>
            </w:rPr>
            <w:t>(01), 22. https://doi.org/10.23887/prasi.v15i01.24801</w:t>
          </w:r>
        </w:p>
        <w:p w14:paraId="383345D9"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Sumaryanto, S., Kasse, T., &amp; Putro, N. H. P. S. (2019). Revisiting the determinants of students’ success in conducting creativity program. </w:t>
          </w:r>
          <w:r w:rsidRPr="00C2385A">
            <w:rPr>
              <w:rFonts w:ascii="Times New Roman" w:eastAsia="Times New Roman" w:hAnsi="Times New Roman" w:cs="Times New Roman"/>
              <w:i/>
              <w:iCs/>
              <w:lang w:val="en-GB" w:eastAsia="ja-JP"/>
              <w14:ligatures w14:val="none"/>
            </w:rPr>
            <w:t>Jurnal Cakrawala Pendidikan</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38</w:t>
          </w:r>
          <w:r w:rsidRPr="00C2385A">
            <w:rPr>
              <w:rFonts w:ascii="Times New Roman" w:eastAsia="Times New Roman" w:hAnsi="Times New Roman" w:cs="Times New Roman"/>
              <w:lang w:val="en-GB" w:eastAsia="ja-JP"/>
              <w14:ligatures w14:val="none"/>
            </w:rPr>
            <w:t>(1), 90–103. https://doi.org/10.21831/cp.v38i1.22916</w:t>
          </w:r>
        </w:p>
        <w:p w14:paraId="220B748B"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Tinto, V. (1993). </w:t>
          </w:r>
          <w:r w:rsidRPr="00C2385A">
            <w:rPr>
              <w:rFonts w:ascii="Times New Roman" w:eastAsia="Times New Roman" w:hAnsi="Times New Roman" w:cs="Times New Roman"/>
              <w:i/>
              <w:iCs/>
              <w:lang w:val="en-GB" w:eastAsia="ja-JP"/>
              <w14:ligatures w14:val="none"/>
            </w:rPr>
            <w:t>Leaving college: Rethinking the causes and cures of student attrition</w:t>
          </w:r>
          <w:r w:rsidRPr="00C2385A">
            <w:rPr>
              <w:rFonts w:ascii="Times New Roman" w:eastAsia="Times New Roman" w:hAnsi="Times New Roman" w:cs="Times New Roman"/>
              <w:lang w:val="en-GB" w:eastAsia="ja-JP"/>
              <w14:ligatures w14:val="none"/>
            </w:rPr>
            <w:t xml:space="preserve"> (2nd ed.). University of Chicago Press.</w:t>
          </w:r>
        </w:p>
        <w:p w14:paraId="2C82C2C0"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Wibowo, A., Pranoto, H., &amp; Restiana, R. A. (2021). Hubungan antara Citra Tubuh (Body Image) terhadap Hubungan Interpersonal. </w:t>
          </w:r>
          <w:r w:rsidRPr="00C2385A">
            <w:rPr>
              <w:rFonts w:ascii="Times New Roman" w:eastAsia="Times New Roman" w:hAnsi="Times New Roman" w:cs="Times New Roman"/>
              <w:i/>
              <w:iCs/>
              <w:lang w:val="en-GB" w:eastAsia="ja-JP"/>
              <w14:ligatures w14:val="none"/>
            </w:rPr>
            <w:t>Counseling Milenial (CM)</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3</w:t>
          </w:r>
          <w:r w:rsidRPr="00C2385A">
            <w:rPr>
              <w:rFonts w:ascii="Times New Roman" w:eastAsia="Times New Roman" w:hAnsi="Times New Roman" w:cs="Times New Roman"/>
              <w:lang w:val="en-GB" w:eastAsia="ja-JP"/>
              <w14:ligatures w14:val="none"/>
            </w:rPr>
            <w:t>(1), 108–119. https://doi.org/10.24127/konselor.v3i1.1813</w:t>
          </w:r>
        </w:p>
        <w:p w14:paraId="2F7619D1" w14:textId="77777777" w:rsidR="00C2385A" w:rsidRPr="00C2385A" w:rsidRDefault="00C2385A" w:rsidP="00C2385A">
          <w:pPr>
            <w:widowControl w:val="0"/>
            <w:autoSpaceDE w:val="0"/>
            <w:autoSpaceDN w:val="0"/>
            <w:spacing w:after="120" w:line="240" w:lineRule="auto"/>
            <w:ind w:hanging="480"/>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xml:space="preserve">Zuhdi, Z., Suharjo, B., &amp; Sumano, H. (2016). Perbandingan Pendugaan Parameter Koefisien Struktural Model Melalui Sem dan Pls-Sem. </w:t>
          </w:r>
          <w:r w:rsidRPr="00C2385A">
            <w:rPr>
              <w:rFonts w:ascii="Times New Roman" w:eastAsia="Times New Roman" w:hAnsi="Times New Roman" w:cs="Times New Roman"/>
              <w:i/>
              <w:iCs/>
              <w:lang w:val="en-GB" w:eastAsia="ja-JP"/>
              <w14:ligatures w14:val="none"/>
            </w:rPr>
            <w:t>Journal of Mathematics and Its Applications</w:t>
          </w:r>
          <w:r w:rsidRPr="00C2385A">
            <w:rPr>
              <w:rFonts w:ascii="Times New Roman" w:eastAsia="Times New Roman" w:hAnsi="Times New Roman" w:cs="Times New Roman"/>
              <w:lang w:val="en-GB" w:eastAsia="ja-JP"/>
              <w14:ligatures w14:val="none"/>
            </w:rPr>
            <w:t xml:space="preserve">, </w:t>
          </w:r>
          <w:r w:rsidRPr="00C2385A">
            <w:rPr>
              <w:rFonts w:ascii="Times New Roman" w:eastAsia="Times New Roman" w:hAnsi="Times New Roman" w:cs="Times New Roman"/>
              <w:i/>
              <w:iCs/>
              <w:lang w:val="en-GB" w:eastAsia="ja-JP"/>
              <w14:ligatures w14:val="none"/>
            </w:rPr>
            <w:t>15</w:t>
          </w:r>
          <w:r w:rsidRPr="00C2385A">
            <w:rPr>
              <w:rFonts w:ascii="Times New Roman" w:eastAsia="Times New Roman" w:hAnsi="Times New Roman" w:cs="Times New Roman"/>
              <w:lang w:val="en-GB" w:eastAsia="ja-JP"/>
              <w14:ligatures w14:val="none"/>
            </w:rPr>
            <w:t>(2), 11–22. https://doi.org/10.29244/jmap.15.2.11-22</w:t>
          </w:r>
        </w:p>
        <w:p w14:paraId="60C92723" w14:textId="77777777" w:rsidR="00C2385A" w:rsidRPr="00C2385A" w:rsidRDefault="00C2385A" w:rsidP="00C2385A">
          <w:pPr>
            <w:widowControl w:val="0"/>
            <w:shd w:val="clear" w:color="auto" w:fill="FFFFFF"/>
            <w:spacing w:after="120" w:line="240" w:lineRule="auto"/>
            <w:ind w:left="567" w:hanging="567"/>
            <w:jc w:val="both"/>
            <w:rPr>
              <w:rFonts w:ascii="Times New Roman" w:eastAsia="Times New Roman" w:hAnsi="Times New Roman" w:cs="Times New Roman"/>
              <w:lang w:val="en-GB" w:eastAsia="ja-JP"/>
              <w14:ligatures w14:val="none"/>
            </w:rPr>
          </w:pPr>
          <w:r w:rsidRPr="00C2385A">
            <w:rPr>
              <w:rFonts w:ascii="Times New Roman" w:eastAsia="Times New Roman" w:hAnsi="Times New Roman" w:cs="Times New Roman"/>
              <w:lang w:val="en-GB" w:eastAsia="ja-JP"/>
              <w14:ligatures w14:val="none"/>
            </w:rPr>
            <w:t> </w:t>
          </w:r>
        </w:p>
      </w:sdtContent>
    </w:sdt>
    <w:p w14:paraId="12A3E35E" w14:textId="34564858" w:rsidR="00D67655" w:rsidRPr="00F752D1" w:rsidRDefault="00D67655" w:rsidP="00C2385A">
      <w:pPr>
        <w:spacing w:after="0" w:line="480" w:lineRule="auto"/>
        <w:rPr>
          <w:rFonts w:ascii="Times New Roman" w:hAnsi="Times New Roman" w:cs="Times New Roman"/>
          <w:iCs/>
          <w:color w:val="000000" w:themeColor="text1"/>
          <w:sz w:val="24"/>
          <w:szCs w:val="24"/>
        </w:rPr>
      </w:pPr>
    </w:p>
    <w:sectPr w:rsidR="00D67655" w:rsidRPr="00F752D1">
      <w:headerReference w:type="default" r:id="rId27"/>
      <w:headerReference w:type="first" r:id="rId28"/>
      <w:pgSz w:w="11906" w:h="16838"/>
      <w:pgMar w:top="822" w:right="851" w:bottom="1134" w:left="964" w:header="454" w:footer="397" w:gutter="0"/>
      <w:cols w:num="2" w:space="720" w:equalWidth="0">
        <w:col w:w="4730" w:space="630"/>
        <w:col w:w="4730"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E72DD" w14:textId="77777777" w:rsidR="008962DE" w:rsidRDefault="008962DE" w:rsidP="006E16C6">
      <w:pPr>
        <w:spacing w:after="0" w:line="240" w:lineRule="auto"/>
      </w:pPr>
      <w:r>
        <w:separator/>
      </w:r>
    </w:p>
  </w:endnote>
  <w:endnote w:type="continuationSeparator" w:id="0">
    <w:p w14:paraId="56AA8C4E" w14:textId="77777777" w:rsidR="008962DE" w:rsidRDefault="008962DE" w:rsidP="006E1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2E50" w14:textId="77777777" w:rsidR="00C2385A" w:rsidRDefault="00C2385A">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end"/>
    </w:r>
  </w:p>
  <w:p w14:paraId="07317A06" w14:textId="77777777" w:rsidR="00C2385A" w:rsidRDefault="00C2385A">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7CCD" w14:textId="77777777" w:rsidR="00C2385A" w:rsidRPr="00F25B5B" w:rsidRDefault="00C2385A" w:rsidP="00C2385A">
    <w:pPr>
      <w:pBdr>
        <w:top w:val="single" w:sz="4" w:space="1" w:color="000000"/>
        <w:left w:val="nil"/>
        <w:bottom w:val="nil"/>
        <w:right w:val="nil"/>
        <w:between w:val="nil"/>
      </w:pBdr>
      <w:tabs>
        <w:tab w:val="center" w:pos="4252"/>
        <w:tab w:val="right" w:pos="9923"/>
      </w:tabs>
      <w:spacing w:line="240" w:lineRule="auto"/>
      <w:rPr>
        <w:rFonts w:ascii="Times New Roman" w:hAnsi="Times New Roman" w:cs="Times New Roman"/>
        <w:i/>
        <w:color w:val="000000"/>
      </w:rPr>
    </w:pPr>
    <w:r w:rsidRPr="00F25B5B">
      <w:rPr>
        <w:rFonts w:ascii="Times New Roman" w:hAnsi="Times New Roman" w:cs="Times New Roman"/>
        <w:b/>
        <w:i/>
        <w:color w:val="000000"/>
        <w:sz w:val="20"/>
      </w:rPr>
      <w:t>Journal homepage</w:t>
    </w:r>
    <w:r w:rsidRPr="00F25B5B">
      <w:rPr>
        <w:rFonts w:ascii="Times New Roman" w:hAnsi="Times New Roman" w:cs="Times New Roman"/>
        <w:i/>
        <w:color w:val="000000"/>
        <w:sz w:val="20"/>
      </w:rPr>
      <w:t xml:space="preserve">: </w:t>
    </w:r>
    <w:hyperlink r:id="rId1">
      <w:r w:rsidRPr="00F25B5B">
        <w:rPr>
          <w:rFonts w:ascii="Times New Roman" w:hAnsi="Times New Roman" w:cs="Times New Roman"/>
          <w:i/>
          <w:color w:val="0000FF"/>
          <w:sz w:val="20"/>
          <w:u w:val="single"/>
        </w:rPr>
        <w:t>http://vomek.ppj.unp.ac.id</w:t>
      </w:r>
    </w:hyperlink>
    <w:r w:rsidRPr="00F25B5B">
      <w:rPr>
        <w:rFonts w:ascii="Times New Roman" w:hAnsi="Times New Roman" w:cs="Times New Roman"/>
        <w:i/>
        <w:color w:val="000000"/>
      </w:rPr>
      <w:tab/>
    </w:r>
    <w:r w:rsidRPr="00F25B5B">
      <w:rPr>
        <w:rFonts w:ascii="Times New Roman" w:hAnsi="Times New Roman" w:cs="Times New Roman"/>
        <w:i/>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DCCBC" w14:textId="77777777" w:rsidR="00C2385A" w:rsidRPr="00F25B5B" w:rsidRDefault="00C2385A" w:rsidP="00C2385A">
    <w:pPr>
      <w:pBdr>
        <w:top w:val="nil"/>
        <w:left w:val="nil"/>
        <w:bottom w:val="nil"/>
        <w:right w:val="nil"/>
        <w:between w:val="nil"/>
      </w:pBdr>
      <w:tabs>
        <w:tab w:val="center" w:pos="4252"/>
        <w:tab w:val="right" w:pos="8504"/>
      </w:tabs>
      <w:spacing w:line="240" w:lineRule="auto"/>
      <w:rPr>
        <w:rFonts w:ascii="Times New Roman" w:hAnsi="Times New Roman" w:cs="Times New Roman"/>
        <w:color w:val="000000"/>
        <w:sz w:val="20"/>
      </w:rPr>
    </w:pPr>
    <w:r w:rsidRPr="00F25B5B">
      <w:rPr>
        <w:rFonts w:ascii="Times New Roman" w:hAnsi="Times New Roman" w:cs="Times New Roman"/>
        <w:b/>
        <w:i/>
        <w:color w:val="000000"/>
        <w:sz w:val="20"/>
      </w:rPr>
      <w:t>Journal homepage</w:t>
    </w:r>
    <w:r w:rsidRPr="00F25B5B">
      <w:rPr>
        <w:rFonts w:ascii="Times New Roman" w:hAnsi="Times New Roman" w:cs="Times New Roman"/>
        <w:i/>
        <w:color w:val="000000"/>
        <w:sz w:val="20"/>
      </w:rPr>
      <w:t xml:space="preserve">: </w:t>
    </w:r>
    <w:hyperlink r:id="rId1">
      <w:r w:rsidRPr="00F25B5B">
        <w:rPr>
          <w:rFonts w:ascii="Times New Roman" w:hAnsi="Times New Roman" w:cs="Times New Roman"/>
          <w:i/>
          <w:color w:val="0000FF"/>
          <w:sz w:val="20"/>
          <w:u w:val="single"/>
        </w:rPr>
        <w:t>http://vomek.ppj.unp.ac.id</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7865A" w14:textId="77777777" w:rsidR="008962DE" w:rsidRDefault="008962DE" w:rsidP="006E16C6">
      <w:pPr>
        <w:spacing w:after="0" w:line="240" w:lineRule="auto"/>
      </w:pPr>
      <w:r>
        <w:separator/>
      </w:r>
    </w:p>
  </w:footnote>
  <w:footnote w:type="continuationSeparator" w:id="0">
    <w:p w14:paraId="50BDA0D7" w14:textId="77777777" w:rsidR="008962DE" w:rsidRDefault="008962DE" w:rsidP="006E1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17B24" w14:textId="5F81453A" w:rsidR="00C2385A" w:rsidRDefault="00C2385A">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0190" w14:textId="77777777" w:rsidR="00C2385A" w:rsidRPr="00F25B5B" w:rsidRDefault="00C2385A" w:rsidP="00C2385A">
    <w:pPr>
      <w:pBdr>
        <w:bottom w:val="single" w:sz="18" w:space="1" w:color="000000"/>
      </w:pBdr>
      <w:tabs>
        <w:tab w:val="center" w:pos="4252"/>
        <w:tab w:val="right" w:pos="8504"/>
        <w:tab w:val="left" w:pos="7938"/>
        <w:tab w:val="right" w:pos="8789"/>
      </w:tabs>
      <w:spacing w:after="0" w:line="240" w:lineRule="auto"/>
      <w:rPr>
        <w:rFonts w:ascii="Times New Roman" w:hAnsi="Times New Roman" w:cs="Times New Roman"/>
        <w:b/>
        <w:sz w:val="20"/>
      </w:rPr>
    </w:pPr>
    <w:r w:rsidRPr="00F25B5B">
      <w:rPr>
        <w:rFonts w:ascii="Times New Roman" w:hAnsi="Times New Roman" w:cs="Times New Roman"/>
        <w:b/>
        <w:sz w:val="20"/>
      </w:rPr>
      <w:t xml:space="preserve">VOMEK </w:t>
    </w:r>
  </w:p>
  <w:p w14:paraId="1CBC9C40" w14:textId="77777777" w:rsidR="00C2385A" w:rsidRPr="00F25B5B" w:rsidRDefault="00C2385A" w:rsidP="00C2385A">
    <w:pPr>
      <w:pBdr>
        <w:bottom w:val="single" w:sz="18" w:space="1" w:color="000000"/>
      </w:pBdr>
      <w:tabs>
        <w:tab w:val="center" w:pos="4252"/>
        <w:tab w:val="right" w:pos="8504"/>
        <w:tab w:val="left" w:pos="7938"/>
        <w:tab w:val="right" w:pos="8789"/>
      </w:tabs>
      <w:spacing w:after="0" w:line="240" w:lineRule="auto"/>
      <w:rPr>
        <w:rFonts w:ascii="Times New Roman" w:hAnsi="Times New Roman" w:cs="Times New Roman"/>
        <w:sz w:val="20"/>
      </w:rPr>
    </w:pPr>
    <w:r w:rsidRPr="00F25B5B">
      <w:rPr>
        <w:rFonts w:ascii="Times New Roman" w:hAnsi="Times New Roman" w:cs="Times New Roman"/>
        <w:sz w:val="20"/>
      </w:rPr>
      <w:t xml:space="preserve">Vol.6, No.4, November 2024 </w:t>
    </w:r>
  </w:p>
  <w:p w14:paraId="39BDF423" w14:textId="787E6113" w:rsidR="00C2385A" w:rsidRPr="00F25B5B" w:rsidRDefault="00C2385A" w:rsidP="00C2385A">
    <w:pPr>
      <w:pBdr>
        <w:bottom w:val="single" w:sz="18" w:space="1" w:color="000000"/>
      </w:pBdr>
      <w:tabs>
        <w:tab w:val="left" w:pos="720"/>
        <w:tab w:val="left" w:pos="1440"/>
        <w:tab w:val="left" w:pos="2160"/>
        <w:tab w:val="left" w:pos="2880"/>
        <w:tab w:val="left" w:pos="3600"/>
        <w:tab w:val="left" w:pos="4320"/>
        <w:tab w:val="left" w:pos="5040"/>
        <w:tab w:val="right" w:pos="10091"/>
      </w:tabs>
      <w:spacing w:after="0" w:line="240" w:lineRule="auto"/>
      <w:rPr>
        <w:rFonts w:ascii="Times New Roman" w:hAnsi="Times New Roman" w:cs="Times New Roman"/>
        <w:color w:val="000000"/>
        <w:sz w:val="20"/>
        <w:szCs w:val="20"/>
      </w:rPr>
    </w:pPr>
    <w:r w:rsidRPr="00F25B5B">
      <w:rPr>
        <w:rFonts w:ascii="Times New Roman" w:hAnsi="Times New Roman" w:cs="Times New Roman"/>
        <w:sz w:val="20"/>
        <w:szCs w:val="20"/>
      </w:rPr>
      <w:t>e-ISSN: 2656- 1697</w:t>
    </w:r>
    <w:r w:rsidR="00F25B5B">
      <w:rPr>
        <w:rFonts w:ascii="Times New Roman" w:hAnsi="Times New Roman" w:cs="Times New Roman"/>
        <w:color w:val="000000"/>
        <w:sz w:val="20"/>
        <w:szCs w:val="20"/>
      </w:rPr>
      <w:tab/>
    </w:r>
    <w:r w:rsidR="00F25B5B">
      <w:rPr>
        <w:rFonts w:ascii="Times New Roman" w:hAnsi="Times New Roman" w:cs="Times New Roman"/>
        <w:color w:val="000000"/>
        <w:sz w:val="20"/>
        <w:szCs w:val="20"/>
      </w:rPr>
      <w:tab/>
    </w:r>
    <w:r w:rsidR="00F25B5B">
      <w:rPr>
        <w:rFonts w:ascii="Times New Roman" w:hAnsi="Times New Roman" w:cs="Times New Roman"/>
        <w:color w:val="000000"/>
        <w:sz w:val="20"/>
        <w:szCs w:val="20"/>
      </w:rPr>
      <w:tab/>
    </w:r>
    <w:r w:rsidR="00F25B5B">
      <w:rPr>
        <w:rFonts w:ascii="Times New Roman" w:hAnsi="Times New Roman" w:cs="Times New Roman"/>
        <w:color w:val="000000"/>
        <w:sz w:val="20"/>
        <w:szCs w:val="20"/>
      </w:rPr>
      <w:tab/>
      <w:t xml:space="preserve">      </w:t>
    </w:r>
    <w:r w:rsidR="00F25B5B">
      <w:rPr>
        <w:rFonts w:ascii="Times New Roman" w:hAnsi="Times New Roman" w:cs="Times New Roman"/>
        <w:color w:val="000000"/>
        <w:sz w:val="20"/>
        <w:szCs w:val="20"/>
      </w:rPr>
      <w:tab/>
      <w:t xml:space="preserve">            </w:t>
    </w:r>
    <w:r w:rsidR="00F25B5B">
      <w:rPr>
        <w:rFonts w:ascii="Times New Roman" w:hAnsi="Times New Roman" w:cs="Times New Roman"/>
        <w:color w:val="000000"/>
        <w:sz w:val="20"/>
        <w:szCs w:val="20"/>
      </w:rPr>
      <w:tab/>
      <w:t>348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2E71" w14:textId="77777777" w:rsidR="00C2385A" w:rsidRDefault="00C2385A">
    <w:pPr>
      <w:pBdr>
        <w:top w:val="nil"/>
        <w:left w:val="nil"/>
        <w:bottom w:val="nil"/>
        <w:right w:val="nil"/>
        <w:between w:val="nil"/>
      </w:pBdr>
      <w:tabs>
        <w:tab w:val="center" w:pos="4252"/>
        <w:tab w:val="right" w:pos="8504"/>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BD0A" w14:textId="49303F6C" w:rsidR="00C2385A" w:rsidRPr="00F25B5B" w:rsidRDefault="00F25B5B" w:rsidP="00C2385A">
    <w:pPr>
      <w:pBdr>
        <w:top w:val="nil"/>
        <w:left w:val="nil"/>
        <w:bottom w:val="nil"/>
        <w:right w:val="nil"/>
        <w:between w:val="nil"/>
      </w:pBdr>
      <w:tabs>
        <w:tab w:val="center" w:pos="4252"/>
        <w:tab w:val="right" w:pos="10076"/>
      </w:tabs>
      <w:spacing w:after="0" w:line="240" w:lineRule="auto"/>
      <w:rPr>
        <w:rFonts w:ascii="Times New Roman" w:hAnsi="Times New Roman" w:cs="Times New Roman"/>
        <w:color w:val="000000"/>
        <w:sz w:val="20"/>
      </w:rPr>
    </w:pPr>
    <w:r>
      <w:rPr>
        <w:rFonts w:ascii="Times New Roman" w:hAnsi="Times New Roman" w:cs="Times New Roman"/>
        <w:color w:val="000000"/>
        <w:sz w:val="20"/>
      </w:rPr>
      <w:t>350</w:t>
    </w:r>
    <w:r w:rsidR="00C2385A" w:rsidRPr="00F25B5B">
      <w:rPr>
        <w:rFonts w:ascii="Times New Roman" w:hAnsi="Times New Roman" w:cs="Times New Roman"/>
        <w:color w:val="000000"/>
        <w:sz w:val="20"/>
      </w:rPr>
      <w:tab/>
    </w:r>
    <w:r w:rsidR="00C2385A" w:rsidRPr="00F25B5B">
      <w:rPr>
        <w:rFonts w:ascii="Times New Roman" w:hAnsi="Times New Roman" w:cs="Times New Roman"/>
        <w:color w:val="000000"/>
        <w:sz w:val="20"/>
      </w:rPr>
      <w:tab/>
    </w:r>
    <w:r>
      <w:rPr>
        <w:rFonts w:ascii="Times New Roman" w:hAnsi="Times New Roman" w:cs="Times New Roman"/>
        <w:sz w:val="20"/>
      </w:rPr>
      <w:t xml:space="preserve">               Vol.6, No.4</w:t>
    </w:r>
    <w:r w:rsidR="00C2385A" w:rsidRPr="00F25B5B">
      <w:rPr>
        <w:rFonts w:ascii="Times New Roman" w:hAnsi="Times New Roman" w:cs="Times New Roman"/>
        <w:sz w:val="20"/>
      </w:rPr>
      <w:t xml:space="preserve">, </w:t>
    </w:r>
    <w:r>
      <w:rPr>
        <w:rFonts w:ascii="Times New Roman" w:hAnsi="Times New Roman" w:cs="Times New Roman"/>
        <w:sz w:val="20"/>
      </w:rPr>
      <w:t xml:space="preserve">November </w:t>
    </w:r>
    <w:r w:rsidR="002B29CA">
      <w:rPr>
        <w:rFonts w:ascii="Times New Roman" w:hAnsi="Times New Roman" w:cs="Times New Roman"/>
        <w:sz w:val="20"/>
      </w:rPr>
      <w:t>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AA224" w14:textId="0E98034A" w:rsidR="00C2385A" w:rsidRPr="00F25B5B" w:rsidRDefault="00C2385A">
    <w:pPr>
      <w:pBdr>
        <w:top w:val="nil"/>
        <w:left w:val="nil"/>
        <w:bottom w:val="nil"/>
        <w:right w:val="nil"/>
        <w:between w:val="nil"/>
      </w:pBdr>
      <w:tabs>
        <w:tab w:val="center" w:pos="4252"/>
        <w:tab w:val="right" w:pos="8504"/>
      </w:tabs>
      <w:ind w:right="168"/>
      <w:rPr>
        <w:rFonts w:ascii="Times New Roman" w:hAnsi="Times New Roman" w:cs="Times New Roman"/>
        <w:color w:val="000000"/>
        <w:sz w:val="20"/>
      </w:rPr>
    </w:pPr>
    <w:r w:rsidRPr="00F25B5B">
      <w:rPr>
        <w:rFonts w:ascii="Times New Roman" w:hAnsi="Times New Roman" w:cs="Times New Roman"/>
        <w:sz w:val="20"/>
      </w:rPr>
      <w:t>V</w:t>
    </w:r>
    <w:r w:rsidR="00F25B5B">
      <w:rPr>
        <w:rFonts w:ascii="Times New Roman" w:hAnsi="Times New Roman" w:cs="Times New Roman"/>
        <w:sz w:val="20"/>
      </w:rPr>
      <w:t>ol.6, No.4, November 2024</w:t>
    </w:r>
    <w:r w:rsidR="00F25B5B">
      <w:rPr>
        <w:rFonts w:ascii="Times New Roman" w:hAnsi="Times New Roman" w:cs="Times New Roman"/>
        <w:sz w:val="20"/>
      </w:rPr>
      <w:tab/>
    </w:r>
    <w:r w:rsidR="00F25B5B">
      <w:rPr>
        <w:rFonts w:ascii="Times New Roman" w:hAnsi="Times New Roman" w:cs="Times New Roman"/>
        <w:sz w:val="20"/>
      </w:rPr>
      <w:tab/>
    </w:r>
    <w:r w:rsidR="00F25B5B">
      <w:rPr>
        <w:rFonts w:ascii="Times New Roman" w:hAnsi="Times New Roman" w:cs="Times New Roman"/>
        <w:sz w:val="20"/>
      </w:rPr>
      <w:tab/>
    </w:r>
    <w:r w:rsidR="00F25B5B">
      <w:rPr>
        <w:rFonts w:ascii="Times New Roman" w:hAnsi="Times New Roman" w:cs="Times New Roman"/>
        <w:sz w:val="20"/>
      </w:rPr>
      <w:tab/>
      <w:t xml:space="preserve">     </w:t>
    </w:r>
    <w:r w:rsidRPr="00F25B5B">
      <w:rPr>
        <w:rFonts w:ascii="Times New Roman" w:hAnsi="Times New Roman" w:cs="Times New Roman"/>
        <w:sz w:val="20"/>
      </w:rPr>
      <w:t>3</w:t>
    </w:r>
    <w:r w:rsidR="00F25B5B">
      <w:rPr>
        <w:rFonts w:ascii="Times New Roman" w:hAnsi="Times New Roman" w:cs="Times New Roman"/>
        <w:sz w:val="20"/>
      </w:rPr>
      <w:t>49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1872" w14:textId="14B5CED4" w:rsidR="00C41683" w:rsidRPr="00F25B5B" w:rsidRDefault="00C41683" w:rsidP="00C2385A">
    <w:pPr>
      <w:pBdr>
        <w:top w:val="nil"/>
        <w:left w:val="nil"/>
        <w:bottom w:val="nil"/>
        <w:right w:val="nil"/>
        <w:between w:val="nil"/>
      </w:pBdr>
      <w:tabs>
        <w:tab w:val="center" w:pos="4252"/>
        <w:tab w:val="right" w:pos="10076"/>
      </w:tabs>
      <w:spacing w:after="0" w:line="240" w:lineRule="auto"/>
      <w:rPr>
        <w:rFonts w:ascii="Times New Roman" w:hAnsi="Times New Roman" w:cs="Times New Roman"/>
        <w:color w:val="000000"/>
        <w:sz w:val="20"/>
      </w:rPr>
    </w:pPr>
    <w:r>
      <w:rPr>
        <w:rFonts w:ascii="Times New Roman" w:hAnsi="Times New Roman" w:cs="Times New Roman"/>
        <w:color w:val="000000"/>
        <w:sz w:val="20"/>
      </w:rPr>
      <w:t>352</w:t>
    </w:r>
    <w:r w:rsidRPr="00F25B5B">
      <w:rPr>
        <w:rFonts w:ascii="Times New Roman" w:hAnsi="Times New Roman" w:cs="Times New Roman"/>
        <w:color w:val="000000"/>
        <w:sz w:val="20"/>
      </w:rPr>
      <w:tab/>
    </w:r>
    <w:r w:rsidRPr="00F25B5B">
      <w:rPr>
        <w:rFonts w:ascii="Times New Roman" w:hAnsi="Times New Roman" w:cs="Times New Roman"/>
        <w:color w:val="000000"/>
        <w:sz w:val="20"/>
      </w:rPr>
      <w:tab/>
    </w:r>
    <w:r>
      <w:rPr>
        <w:rFonts w:ascii="Times New Roman" w:hAnsi="Times New Roman" w:cs="Times New Roman"/>
        <w:sz w:val="20"/>
      </w:rPr>
      <w:t xml:space="preserve">               Vol.6, No.4</w:t>
    </w:r>
    <w:r w:rsidRPr="00F25B5B">
      <w:rPr>
        <w:rFonts w:ascii="Times New Roman" w:hAnsi="Times New Roman" w:cs="Times New Roman"/>
        <w:sz w:val="20"/>
      </w:rPr>
      <w:t xml:space="preserve">, </w:t>
    </w:r>
    <w:r>
      <w:rPr>
        <w:rFonts w:ascii="Times New Roman" w:hAnsi="Times New Roman" w:cs="Times New Roman"/>
        <w:sz w:val="20"/>
      </w:rPr>
      <w:t xml:space="preserve">November </w:t>
    </w:r>
    <w:r w:rsidR="002B29CA">
      <w:rPr>
        <w:rFonts w:ascii="Times New Roman" w:hAnsi="Times New Roman" w:cs="Times New Roman"/>
        <w:sz w:val="20"/>
      </w:rPr>
      <w:t>2024</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A0EC" w14:textId="78EEE2D2" w:rsidR="00F25B5B" w:rsidRPr="00F25B5B" w:rsidRDefault="00F25B5B">
    <w:pPr>
      <w:pBdr>
        <w:top w:val="nil"/>
        <w:left w:val="nil"/>
        <w:bottom w:val="nil"/>
        <w:right w:val="nil"/>
        <w:between w:val="nil"/>
      </w:pBdr>
      <w:tabs>
        <w:tab w:val="center" w:pos="4252"/>
        <w:tab w:val="right" w:pos="8504"/>
      </w:tabs>
      <w:ind w:right="168"/>
      <w:rPr>
        <w:rFonts w:ascii="Times New Roman" w:hAnsi="Times New Roman" w:cs="Times New Roman"/>
        <w:color w:val="000000"/>
        <w:sz w:val="20"/>
      </w:rPr>
    </w:pPr>
    <w:r w:rsidRPr="00F25B5B">
      <w:rPr>
        <w:rFonts w:ascii="Times New Roman" w:hAnsi="Times New Roman" w:cs="Times New Roman"/>
        <w:sz w:val="20"/>
      </w:rPr>
      <w:t>V</w:t>
    </w:r>
    <w:r>
      <w:rPr>
        <w:rFonts w:ascii="Times New Roman" w:hAnsi="Times New Roman" w:cs="Times New Roman"/>
        <w:sz w:val="20"/>
      </w:rPr>
      <w:t>ol.6, No.4, November 2024</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r w:rsidRPr="00F25B5B">
      <w:rPr>
        <w:rFonts w:ascii="Times New Roman" w:hAnsi="Times New Roman" w:cs="Times New Roman"/>
        <w:sz w:val="20"/>
      </w:rPr>
      <w:t>3</w:t>
    </w:r>
    <w:r>
      <w:rPr>
        <w:rFonts w:ascii="Times New Roman" w:hAnsi="Times New Roman" w:cs="Times New Roman"/>
        <w:sz w:val="20"/>
      </w:rPr>
      <w:t>51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D1C1A" w14:textId="0E5F812D" w:rsidR="00EB5880" w:rsidRPr="00F25B5B" w:rsidRDefault="00EB5880" w:rsidP="00C2385A">
    <w:pPr>
      <w:pBdr>
        <w:top w:val="nil"/>
        <w:left w:val="nil"/>
        <w:bottom w:val="nil"/>
        <w:right w:val="nil"/>
        <w:between w:val="nil"/>
      </w:pBdr>
      <w:tabs>
        <w:tab w:val="center" w:pos="4252"/>
        <w:tab w:val="right" w:pos="10076"/>
      </w:tabs>
      <w:spacing w:after="0" w:line="240" w:lineRule="auto"/>
      <w:rPr>
        <w:rFonts w:ascii="Times New Roman" w:hAnsi="Times New Roman" w:cs="Times New Roman"/>
        <w:color w:val="000000"/>
        <w:sz w:val="20"/>
      </w:rPr>
    </w:pPr>
    <w:r>
      <w:rPr>
        <w:rFonts w:ascii="Times New Roman" w:hAnsi="Times New Roman" w:cs="Times New Roman"/>
        <w:color w:val="000000"/>
        <w:sz w:val="20"/>
      </w:rPr>
      <w:t>354</w:t>
    </w:r>
    <w:r w:rsidRPr="00F25B5B">
      <w:rPr>
        <w:rFonts w:ascii="Times New Roman" w:hAnsi="Times New Roman" w:cs="Times New Roman"/>
        <w:color w:val="000000"/>
        <w:sz w:val="20"/>
      </w:rPr>
      <w:tab/>
    </w:r>
    <w:r w:rsidRPr="00F25B5B">
      <w:rPr>
        <w:rFonts w:ascii="Times New Roman" w:hAnsi="Times New Roman" w:cs="Times New Roman"/>
        <w:color w:val="000000"/>
        <w:sz w:val="20"/>
      </w:rPr>
      <w:tab/>
    </w:r>
    <w:r>
      <w:rPr>
        <w:rFonts w:ascii="Times New Roman" w:hAnsi="Times New Roman" w:cs="Times New Roman"/>
        <w:sz w:val="20"/>
      </w:rPr>
      <w:t xml:space="preserve">               Vol.6, No.4</w:t>
    </w:r>
    <w:r w:rsidRPr="00F25B5B">
      <w:rPr>
        <w:rFonts w:ascii="Times New Roman" w:hAnsi="Times New Roman" w:cs="Times New Roman"/>
        <w:sz w:val="20"/>
      </w:rPr>
      <w:t xml:space="preserve">, </w:t>
    </w:r>
    <w:r>
      <w:rPr>
        <w:rFonts w:ascii="Times New Roman" w:hAnsi="Times New Roman" w:cs="Times New Roman"/>
        <w:sz w:val="20"/>
      </w:rPr>
      <w:t xml:space="preserve">November </w:t>
    </w:r>
    <w:r w:rsidR="002B29CA">
      <w:rPr>
        <w:rFonts w:ascii="Times New Roman" w:hAnsi="Times New Roman" w:cs="Times New Roman"/>
        <w:sz w:val="20"/>
      </w:rPr>
      <w:t>2024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61414" w14:textId="099830A1" w:rsidR="00EB5880" w:rsidRPr="00F25B5B" w:rsidRDefault="00EB5880">
    <w:pPr>
      <w:pBdr>
        <w:top w:val="nil"/>
        <w:left w:val="nil"/>
        <w:bottom w:val="nil"/>
        <w:right w:val="nil"/>
        <w:between w:val="nil"/>
      </w:pBdr>
      <w:tabs>
        <w:tab w:val="center" w:pos="4252"/>
        <w:tab w:val="right" w:pos="8504"/>
      </w:tabs>
      <w:ind w:right="168"/>
      <w:rPr>
        <w:rFonts w:ascii="Times New Roman" w:hAnsi="Times New Roman" w:cs="Times New Roman"/>
        <w:color w:val="000000"/>
        <w:sz w:val="20"/>
      </w:rPr>
    </w:pPr>
    <w:r w:rsidRPr="00F25B5B">
      <w:rPr>
        <w:rFonts w:ascii="Times New Roman" w:hAnsi="Times New Roman" w:cs="Times New Roman"/>
        <w:sz w:val="20"/>
      </w:rPr>
      <w:t>V</w:t>
    </w:r>
    <w:r>
      <w:rPr>
        <w:rFonts w:ascii="Times New Roman" w:hAnsi="Times New Roman" w:cs="Times New Roman"/>
        <w:sz w:val="20"/>
      </w:rPr>
      <w:t>ol.6, No.4, November 2024</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r w:rsidRPr="00F25B5B">
      <w:rPr>
        <w:rFonts w:ascii="Times New Roman" w:hAnsi="Times New Roman" w:cs="Times New Roman"/>
        <w:sz w:val="20"/>
      </w:rPr>
      <w:t>3</w:t>
    </w:r>
    <w:r>
      <w:rPr>
        <w:rFonts w:ascii="Times New Roman" w:hAnsi="Times New Roman" w:cs="Times New Roman"/>
        <w:sz w:val="20"/>
      </w:rPr>
      <w:t>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70F9C"/>
    <w:multiLevelType w:val="multilevel"/>
    <w:tmpl w:val="E9DE8A98"/>
    <w:lvl w:ilvl="0">
      <w:start w:val="1"/>
      <w:numFmt w:val="upperRoman"/>
      <w:lvlText w:val="%1."/>
      <w:lvlJc w:val="righ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C6"/>
    <w:rsid w:val="00007532"/>
    <w:rsid w:val="00027F4C"/>
    <w:rsid w:val="00060876"/>
    <w:rsid w:val="00080E96"/>
    <w:rsid w:val="000D04BC"/>
    <w:rsid w:val="000D0C90"/>
    <w:rsid w:val="00103EF9"/>
    <w:rsid w:val="00116C27"/>
    <w:rsid w:val="00142FFF"/>
    <w:rsid w:val="001827CB"/>
    <w:rsid w:val="001D5AA6"/>
    <w:rsid w:val="00224347"/>
    <w:rsid w:val="00261271"/>
    <w:rsid w:val="002755C1"/>
    <w:rsid w:val="00276FA9"/>
    <w:rsid w:val="002B29CA"/>
    <w:rsid w:val="002C4ABE"/>
    <w:rsid w:val="002F7276"/>
    <w:rsid w:val="0039359C"/>
    <w:rsid w:val="003C65FE"/>
    <w:rsid w:val="004126EF"/>
    <w:rsid w:val="00417BB3"/>
    <w:rsid w:val="0046521B"/>
    <w:rsid w:val="005D74D0"/>
    <w:rsid w:val="00636B82"/>
    <w:rsid w:val="00650772"/>
    <w:rsid w:val="00650EC4"/>
    <w:rsid w:val="006E16C6"/>
    <w:rsid w:val="006E1B6D"/>
    <w:rsid w:val="0073158E"/>
    <w:rsid w:val="007432D4"/>
    <w:rsid w:val="00751405"/>
    <w:rsid w:val="00755538"/>
    <w:rsid w:val="00762FD9"/>
    <w:rsid w:val="00777FDA"/>
    <w:rsid w:val="007B3A53"/>
    <w:rsid w:val="007D230D"/>
    <w:rsid w:val="0084145A"/>
    <w:rsid w:val="008962DE"/>
    <w:rsid w:val="008B03CD"/>
    <w:rsid w:val="008D0964"/>
    <w:rsid w:val="00962945"/>
    <w:rsid w:val="00967138"/>
    <w:rsid w:val="00971F85"/>
    <w:rsid w:val="009C02FF"/>
    <w:rsid w:val="009F3AA4"/>
    <w:rsid w:val="00A03681"/>
    <w:rsid w:val="00A62FFA"/>
    <w:rsid w:val="00AD55BF"/>
    <w:rsid w:val="00B040F5"/>
    <w:rsid w:val="00B43174"/>
    <w:rsid w:val="00BB5309"/>
    <w:rsid w:val="00BD6EF9"/>
    <w:rsid w:val="00C20589"/>
    <w:rsid w:val="00C2385A"/>
    <w:rsid w:val="00C30492"/>
    <w:rsid w:val="00C41683"/>
    <w:rsid w:val="00CA3198"/>
    <w:rsid w:val="00CF4882"/>
    <w:rsid w:val="00D67655"/>
    <w:rsid w:val="00D97D6C"/>
    <w:rsid w:val="00DB5977"/>
    <w:rsid w:val="00DF5863"/>
    <w:rsid w:val="00E52883"/>
    <w:rsid w:val="00EA6017"/>
    <w:rsid w:val="00EB3B86"/>
    <w:rsid w:val="00EB5880"/>
    <w:rsid w:val="00ED23D8"/>
    <w:rsid w:val="00EF4757"/>
    <w:rsid w:val="00F02D32"/>
    <w:rsid w:val="00F25B5B"/>
    <w:rsid w:val="00F46651"/>
    <w:rsid w:val="00F64859"/>
    <w:rsid w:val="00F752D1"/>
    <w:rsid w:val="00F96CC8"/>
    <w:rsid w:val="00FC5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302FC"/>
  <w15:docId w15:val="{25BF550B-CBFE-4F04-84C2-F58D515F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FA9"/>
  </w:style>
  <w:style w:type="paragraph" w:styleId="Heading1">
    <w:name w:val="heading 1"/>
    <w:basedOn w:val="Normal"/>
    <w:next w:val="Normal"/>
    <w:link w:val="Heading1Char"/>
    <w:uiPriority w:val="9"/>
    <w:qFormat/>
    <w:rsid w:val="00BB5309"/>
    <w:pPr>
      <w:keepNext/>
      <w:keepLines/>
      <w:spacing w:before="480" w:after="0"/>
      <w:outlineLvl w:val="0"/>
    </w:pPr>
    <w:rPr>
      <w:rFonts w:asciiTheme="majorHAnsi" w:eastAsiaTheme="majorEastAsia" w:hAnsiTheme="majorHAnsi" w:cstheme="majorBidi"/>
      <w:b/>
      <w:bCs/>
      <w:color w:val="365F91" w:themeColor="accent1" w:themeShade="BF"/>
      <w:kern w:val="0"/>
      <w:sz w:val="28"/>
      <w:szCs w:val="28"/>
      <w:lang w:val="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6C6"/>
  </w:style>
  <w:style w:type="paragraph" w:styleId="Footer">
    <w:name w:val="footer"/>
    <w:basedOn w:val="Normal"/>
    <w:link w:val="FooterChar"/>
    <w:uiPriority w:val="99"/>
    <w:unhideWhenUsed/>
    <w:rsid w:val="006E1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6C6"/>
  </w:style>
  <w:style w:type="character" w:customStyle="1" w:styleId="Heading1Char">
    <w:name w:val="Heading 1 Char"/>
    <w:basedOn w:val="DefaultParagraphFont"/>
    <w:link w:val="Heading1"/>
    <w:uiPriority w:val="9"/>
    <w:rsid w:val="00BB5309"/>
    <w:rPr>
      <w:rFonts w:asciiTheme="majorHAnsi" w:eastAsiaTheme="majorEastAsia" w:hAnsiTheme="majorHAnsi" w:cstheme="majorBidi"/>
      <w:b/>
      <w:bCs/>
      <w:color w:val="365F91" w:themeColor="accent1" w:themeShade="BF"/>
      <w:kern w:val="0"/>
      <w:sz w:val="28"/>
      <w:szCs w:val="28"/>
      <w:lang w:val="id-ID"/>
      <w14:ligatures w14:val="none"/>
    </w:rPr>
  </w:style>
  <w:style w:type="table" w:styleId="TableGrid">
    <w:name w:val="Table Grid"/>
    <w:aliases w:val="Tabel"/>
    <w:basedOn w:val="TableNormal"/>
    <w:uiPriority w:val="59"/>
    <w:rsid w:val="00BB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BESAR">
    <w:name w:val="JUDUL BESAR"/>
    <w:basedOn w:val="Heading1"/>
    <w:next w:val="Heading1"/>
    <w:link w:val="JUDULBESARKAR"/>
    <w:qFormat/>
    <w:rsid w:val="00F752D1"/>
    <w:pPr>
      <w:widowControl w:val="0"/>
      <w:spacing w:before="0" w:line="240" w:lineRule="auto"/>
      <w:jc w:val="center"/>
    </w:pPr>
    <w:rPr>
      <w:rFonts w:ascii="Times New Roman" w:hAnsi="Times New Roman"/>
      <w:snapToGrid w:val="0"/>
      <w:color w:val="auto"/>
      <w:sz w:val="24"/>
      <w:szCs w:val="32"/>
    </w:rPr>
  </w:style>
  <w:style w:type="character" w:customStyle="1" w:styleId="JUDULBESARKAR">
    <w:name w:val="JUDUL BESAR KAR"/>
    <w:basedOn w:val="DefaultParagraphFont"/>
    <w:link w:val="JUDULBESAR"/>
    <w:rsid w:val="00F752D1"/>
    <w:rPr>
      <w:rFonts w:ascii="Times New Roman" w:eastAsiaTheme="majorEastAsia" w:hAnsi="Times New Roman" w:cstheme="majorBidi"/>
      <w:b/>
      <w:bCs/>
      <w:snapToGrid w:val="0"/>
      <w:kern w:val="0"/>
      <w:sz w:val="24"/>
      <w:szCs w:val="32"/>
      <w:lang w:val="id-ID"/>
      <w14:ligatures w14:val="none"/>
    </w:rPr>
  </w:style>
  <w:style w:type="paragraph" w:styleId="BalloonText">
    <w:name w:val="Balloon Text"/>
    <w:basedOn w:val="Normal"/>
    <w:link w:val="BalloonTextChar"/>
    <w:uiPriority w:val="99"/>
    <w:semiHidden/>
    <w:unhideWhenUsed/>
    <w:rsid w:val="00C23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85A"/>
    <w:rPr>
      <w:rFonts w:ascii="Tahoma" w:hAnsi="Tahoma" w:cs="Tahoma"/>
      <w:sz w:val="16"/>
      <w:szCs w:val="16"/>
    </w:rPr>
  </w:style>
  <w:style w:type="paragraph" w:styleId="Title">
    <w:name w:val="Title"/>
    <w:basedOn w:val="Normal"/>
    <w:link w:val="TitleChar"/>
    <w:uiPriority w:val="10"/>
    <w:qFormat/>
    <w:rsid w:val="00C2385A"/>
    <w:pPr>
      <w:widowControl w:val="0"/>
      <w:spacing w:after="0" w:line="240" w:lineRule="auto"/>
      <w:jc w:val="center"/>
    </w:pPr>
    <w:rPr>
      <w:rFonts w:ascii="Arial" w:eastAsia="Times New Roman" w:hAnsi="Arial" w:cs="Times New Roman"/>
      <w:sz w:val="24"/>
      <w:szCs w:val="24"/>
      <w:lang w:val="en-GB" w:eastAsia="ja-JP"/>
      <w14:ligatures w14:val="none"/>
    </w:rPr>
  </w:style>
  <w:style w:type="character" w:customStyle="1" w:styleId="TitleChar">
    <w:name w:val="Title Char"/>
    <w:basedOn w:val="DefaultParagraphFont"/>
    <w:link w:val="Title"/>
    <w:uiPriority w:val="10"/>
    <w:rsid w:val="00C2385A"/>
    <w:rPr>
      <w:rFonts w:ascii="Arial" w:eastAsia="Times New Roman" w:hAnsi="Arial" w:cs="Times New Roman"/>
      <w:sz w:val="24"/>
      <w:szCs w:val="24"/>
      <w:lang w:val="en-GB" w:eastAsia="ja-JP"/>
      <w14:ligatures w14:val="none"/>
    </w:rPr>
  </w:style>
  <w:style w:type="paragraph" w:styleId="Subtitle">
    <w:name w:val="Subtitle"/>
    <w:basedOn w:val="Normal"/>
    <w:next w:val="Normal"/>
    <w:link w:val="SubtitleChar"/>
    <w:uiPriority w:val="11"/>
    <w:qFormat/>
    <w:rsid w:val="00C2385A"/>
    <w:pPr>
      <w:widowControl w:val="0"/>
      <w:spacing w:after="0" w:line="240" w:lineRule="auto"/>
      <w:jc w:val="both"/>
    </w:pPr>
    <w:rPr>
      <w:rFonts w:ascii="Times New Roman" w:eastAsia="Times New Roman" w:hAnsi="Times New Roman" w:cs="Times New Roman"/>
      <w:sz w:val="24"/>
      <w:szCs w:val="24"/>
      <w:lang w:val="en-GB" w:eastAsia="ja-JP"/>
      <w14:ligatures w14:val="none"/>
    </w:rPr>
  </w:style>
  <w:style w:type="character" w:customStyle="1" w:styleId="SubtitleChar">
    <w:name w:val="Subtitle Char"/>
    <w:basedOn w:val="DefaultParagraphFont"/>
    <w:link w:val="Subtitle"/>
    <w:uiPriority w:val="11"/>
    <w:rsid w:val="00C2385A"/>
    <w:rPr>
      <w:rFonts w:ascii="Times New Roman" w:eastAsia="Times New Roman" w:hAnsi="Times New Roman" w:cs="Times New Roman"/>
      <w:sz w:val="24"/>
      <w:szCs w:val="24"/>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3665">
      <w:bodyDiv w:val="1"/>
      <w:marLeft w:val="0"/>
      <w:marRight w:val="0"/>
      <w:marTop w:val="0"/>
      <w:marBottom w:val="0"/>
      <w:divBdr>
        <w:top w:val="none" w:sz="0" w:space="0" w:color="auto"/>
        <w:left w:val="none" w:sz="0" w:space="0" w:color="auto"/>
        <w:bottom w:val="none" w:sz="0" w:space="0" w:color="auto"/>
        <w:right w:val="none" w:sz="0" w:space="0" w:color="auto"/>
      </w:divBdr>
    </w:div>
    <w:div w:id="406459032">
      <w:bodyDiv w:val="1"/>
      <w:marLeft w:val="0"/>
      <w:marRight w:val="0"/>
      <w:marTop w:val="0"/>
      <w:marBottom w:val="0"/>
      <w:divBdr>
        <w:top w:val="none" w:sz="0" w:space="0" w:color="auto"/>
        <w:left w:val="none" w:sz="0" w:space="0" w:color="auto"/>
        <w:bottom w:val="none" w:sz="0" w:space="0" w:color="auto"/>
        <w:right w:val="none" w:sz="0" w:space="0" w:color="auto"/>
      </w:divBdr>
    </w:div>
    <w:div w:id="577715567">
      <w:bodyDiv w:val="1"/>
      <w:marLeft w:val="0"/>
      <w:marRight w:val="0"/>
      <w:marTop w:val="0"/>
      <w:marBottom w:val="0"/>
      <w:divBdr>
        <w:top w:val="none" w:sz="0" w:space="0" w:color="auto"/>
        <w:left w:val="none" w:sz="0" w:space="0" w:color="auto"/>
        <w:bottom w:val="none" w:sz="0" w:space="0" w:color="auto"/>
        <w:right w:val="none" w:sz="0" w:space="0" w:color="auto"/>
      </w:divBdr>
      <w:divsChild>
        <w:div w:id="1526212755">
          <w:marLeft w:val="480"/>
          <w:marRight w:val="0"/>
          <w:marTop w:val="0"/>
          <w:marBottom w:val="0"/>
          <w:divBdr>
            <w:top w:val="none" w:sz="0" w:space="0" w:color="auto"/>
            <w:left w:val="none" w:sz="0" w:space="0" w:color="auto"/>
            <w:bottom w:val="none" w:sz="0" w:space="0" w:color="auto"/>
            <w:right w:val="none" w:sz="0" w:space="0" w:color="auto"/>
          </w:divBdr>
        </w:div>
        <w:div w:id="1490756961">
          <w:marLeft w:val="480"/>
          <w:marRight w:val="0"/>
          <w:marTop w:val="0"/>
          <w:marBottom w:val="0"/>
          <w:divBdr>
            <w:top w:val="none" w:sz="0" w:space="0" w:color="auto"/>
            <w:left w:val="none" w:sz="0" w:space="0" w:color="auto"/>
            <w:bottom w:val="none" w:sz="0" w:space="0" w:color="auto"/>
            <w:right w:val="none" w:sz="0" w:space="0" w:color="auto"/>
          </w:divBdr>
        </w:div>
        <w:div w:id="741219960">
          <w:marLeft w:val="480"/>
          <w:marRight w:val="0"/>
          <w:marTop w:val="0"/>
          <w:marBottom w:val="0"/>
          <w:divBdr>
            <w:top w:val="none" w:sz="0" w:space="0" w:color="auto"/>
            <w:left w:val="none" w:sz="0" w:space="0" w:color="auto"/>
            <w:bottom w:val="none" w:sz="0" w:space="0" w:color="auto"/>
            <w:right w:val="none" w:sz="0" w:space="0" w:color="auto"/>
          </w:divBdr>
        </w:div>
        <w:div w:id="1066026581">
          <w:marLeft w:val="480"/>
          <w:marRight w:val="0"/>
          <w:marTop w:val="0"/>
          <w:marBottom w:val="0"/>
          <w:divBdr>
            <w:top w:val="none" w:sz="0" w:space="0" w:color="auto"/>
            <w:left w:val="none" w:sz="0" w:space="0" w:color="auto"/>
            <w:bottom w:val="none" w:sz="0" w:space="0" w:color="auto"/>
            <w:right w:val="none" w:sz="0" w:space="0" w:color="auto"/>
          </w:divBdr>
        </w:div>
        <w:div w:id="274026807">
          <w:marLeft w:val="480"/>
          <w:marRight w:val="0"/>
          <w:marTop w:val="0"/>
          <w:marBottom w:val="0"/>
          <w:divBdr>
            <w:top w:val="none" w:sz="0" w:space="0" w:color="auto"/>
            <w:left w:val="none" w:sz="0" w:space="0" w:color="auto"/>
            <w:bottom w:val="none" w:sz="0" w:space="0" w:color="auto"/>
            <w:right w:val="none" w:sz="0" w:space="0" w:color="auto"/>
          </w:divBdr>
        </w:div>
        <w:div w:id="584077321">
          <w:marLeft w:val="480"/>
          <w:marRight w:val="0"/>
          <w:marTop w:val="0"/>
          <w:marBottom w:val="0"/>
          <w:divBdr>
            <w:top w:val="none" w:sz="0" w:space="0" w:color="auto"/>
            <w:left w:val="none" w:sz="0" w:space="0" w:color="auto"/>
            <w:bottom w:val="none" w:sz="0" w:space="0" w:color="auto"/>
            <w:right w:val="none" w:sz="0" w:space="0" w:color="auto"/>
          </w:divBdr>
        </w:div>
        <w:div w:id="2031832204">
          <w:marLeft w:val="480"/>
          <w:marRight w:val="0"/>
          <w:marTop w:val="0"/>
          <w:marBottom w:val="0"/>
          <w:divBdr>
            <w:top w:val="none" w:sz="0" w:space="0" w:color="auto"/>
            <w:left w:val="none" w:sz="0" w:space="0" w:color="auto"/>
            <w:bottom w:val="none" w:sz="0" w:space="0" w:color="auto"/>
            <w:right w:val="none" w:sz="0" w:space="0" w:color="auto"/>
          </w:divBdr>
        </w:div>
        <w:div w:id="749740828">
          <w:marLeft w:val="480"/>
          <w:marRight w:val="0"/>
          <w:marTop w:val="0"/>
          <w:marBottom w:val="0"/>
          <w:divBdr>
            <w:top w:val="none" w:sz="0" w:space="0" w:color="auto"/>
            <w:left w:val="none" w:sz="0" w:space="0" w:color="auto"/>
            <w:bottom w:val="none" w:sz="0" w:space="0" w:color="auto"/>
            <w:right w:val="none" w:sz="0" w:space="0" w:color="auto"/>
          </w:divBdr>
        </w:div>
        <w:div w:id="1885487512">
          <w:marLeft w:val="480"/>
          <w:marRight w:val="0"/>
          <w:marTop w:val="0"/>
          <w:marBottom w:val="0"/>
          <w:divBdr>
            <w:top w:val="none" w:sz="0" w:space="0" w:color="auto"/>
            <w:left w:val="none" w:sz="0" w:space="0" w:color="auto"/>
            <w:bottom w:val="none" w:sz="0" w:space="0" w:color="auto"/>
            <w:right w:val="none" w:sz="0" w:space="0" w:color="auto"/>
          </w:divBdr>
        </w:div>
        <w:div w:id="336468468">
          <w:marLeft w:val="480"/>
          <w:marRight w:val="0"/>
          <w:marTop w:val="0"/>
          <w:marBottom w:val="0"/>
          <w:divBdr>
            <w:top w:val="none" w:sz="0" w:space="0" w:color="auto"/>
            <w:left w:val="none" w:sz="0" w:space="0" w:color="auto"/>
            <w:bottom w:val="none" w:sz="0" w:space="0" w:color="auto"/>
            <w:right w:val="none" w:sz="0" w:space="0" w:color="auto"/>
          </w:divBdr>
        </w:div>
        <w:div w:id="1352144156">
          <w:marLeft w:val="480"/>
          <w:marRight w:val="0"/>
          <w:marTop w:val="0"/>
          <w:marBottom w:val="0"/>
          <w:divBdr>
            <w:top w:val="none" w:sz="0" w:space="0" w:color="auto"/>
            <w:left w:val="none" w:sz="0" w:space="0" w:color="auto"/>
            <w:bottom w:val="none" w:sz="0" w:space="0" w:color="auto"/>
            <w:right w:val="none" w:sz="0" w:space="0" w:color="auto"/>
          </w:divBdr>
        </w:div>
        <w:div w:id="1451167054">
          <w:marLeft w:val="480"/>
          <w:marRight w:val="0"/>
          <w:marTop w:val="0"/>
          <w:marBottom w:val="0"/>
          <w:divBdr>
            <w:top w:val="none" w:sz="0" w:space="0" w:color="auto"/>
            <w:left w:val="none" w:sz="0" w:space="0" w:color="auto"/>
            <w:bottom w:val="none" w:sz="0" w:space="0" w:color="auto"/>
            <w:right w:val="none" w:sz="0" w:space="0" w:color="auto"/>
          </w:divBdr>
        </w:div>
        <w:div w:id="1273979987">
          <w:marLeft w:val="480"/>
          <w:marRight w:val="0"/>
          <w:marTop w:val="0"/>
          <w:marBottom w:val="0"/>
          <w:divBdr>
            <w:top w:val="none" w:sz="0" w:space="0" w:color="auto"/>
            <w:left w:val="none" w:sz="0" w:space="0" w:color="auto"/>
            <w:bottom w:val="none" w:sz="0" w:space="0" w:color="auto"/>
            <w:right w:val="none" w:sz="0" w:space="0" w:color="auto"/>
          </w:divBdr>
        </w:div>
        <w:div w:id="2132431309">
          <w:marLeft w:val="480"/>
          <w:marRight w:val="0"/>
          <w:marTop w:val="0"/>
          <w:marBottom w:val="0"/>
          <w:divBdr>
            <w:top w:val="none" w:sz="0" w:space="0" w:color="auto"/>
            <w:left w:val="none" w:sz="0" w:space="0" w:color="auto"/>
            <w:bottom w:val="none" w:sz="0" w:space="0" w:color="auto"/>
            <w:right w:val="none" w:sz="0" w:space="0" w:color="auto"/>
          </w:divBdr>
        </w:div>
        <w:div w:id="860167972">
          <w:marLeft w:val="480"/>
          <w:marRight w:val="0"/>
          <w:marTop w:val="0"/>
          <w:marBottom w:val="0"/>
          <w:divBdr>
            <w:top w:val="none" w:sz="0" w:space="0" w:color="auto"/>
            <w:left w:val="none" w:sz="0" w:space="0" w:color="auto"/>
            <w:bottom w:val="none" w:sz="0" w:space="0" w:color="auto"/>
            <w:right w:val="none" w:sz="0" w:space="0" w:color="auto"/>
          </w:divBdr>
        </w:div>
        <w:div w:id="1557888474">
          <w:marLeft w:val="480"/>
          <w:marRight w:val="0"/>
          <w:marTop w:val="0"/>
          <w:marBottom w:val="0"/>
          <w:divBdr>
            <w:top w:val="none" w:sz="0" w:space="0" w:color="auto"/>
            <w:left w:val="none" w:sz="0" w:space="0" w:color="auto"/>
            <w:bottom w:val="none" w:sz="0" w:space="0" w:color="auto"/>
            <w:right w:val="none" w:sz="0" w:space="0" w:color="auto"/>
          </w:divBdr>
        </w:div>
        <w:div w:id="1768034880">
          <w:marLeft w:val="480"/>
          <w:marRight w:val="0"/>
          <w:marTop w:val="0"/>
          <w:marBottom w:val="0"/>
          <w:divBdr>
            <w:top w:val="none" w:sz="0" w:space="0" w:color="auto"/>
            <w:left w:val="none" w:sz="0" w:space="0" w:color="auto"/>
            <w:bottom w:val="none" w:sz="0" w:space="0" w:color="auto"/>
            <w:right w:val="none" w:sz="0" w:space="0" w:color="auto"/>
          </w:divBdr>
        </w:div>
        <w:div w:id="2069765567">
          <w:marLeft w:val="480"/>
          <w:marRight w:val="0"/>
          <w:marTop w:val="0"/>
          <w:marBottom w:val="0"/>
          <w:divBdr>
            <w:top w:val="none" w:sz="0" w:space="0" w:color="auto"/>
            <w:left w:val="none" w:sz="0" w:space="0" w:color="auto"/>
            <w:bottom w:val="none" w:sz="0" w:space="0" w:color="auto"/>
            <w:right w:val="none" w:sz="0" w:space="0" w:color="auto"/>
          </w:divBdr>
        </w:div>
        <w:div w:id="1998339097">
          <w:marLeft w:val="480"/>
          <w:marRight w:val="0"/>
          <w:marTop w:val="0"/>
          <w:marBottom w:val="0"/>
          <w:divBdr>
            <w:top w:val="none" w:sz="0" w:space="0" w:color="auto"/>
            <w:left w:val="none" w:sz="0" w:space="0" w:color="auto"/>
            <w:bottom w:val="none" w:sz="0" w:space="0" w:color="auto"/>
            <w:right w:val="none" w:sz="0" w:space="0" w:color="auto"/>
          </w:divBdr>
        </w:div>
        <w:div w:id="1201867059">
          <w:marLeft w:val="480"/>
          <w:marRight w:val="0"/>
          <w:marTop w:val="0"/>
          <w:marBottom w:val="0"/>
          <w:divBdr>
            <w:top w:val="none" w:sz="0" w:space="0" w:color="auto"/>
            <w:left w:val="none" w:sz="0" w:space="0" w:color="auto"/>
            <w:bottom w:val="none" w:sz="0" w:space="0" w:color="auto"/>
            <w:right w:val="none" w:sz="0" w:space="0" w:color="auto"/>
          </w:divBdr>
        </w:div>
        <w:div w:id="75059250">
          <w:marLeft w:val="480"/>
          <w:marRight w:val="0"/>
          <w:marTop w:val="0"/>
          <w:marBottom w:val="0"/>
          <w:divBdr>
            <w:top w:val="none" w:sz="0" w:space="0" w:color="auto"/>
            <w:left w:val="none" w:sz="0" w:space="0" w:color="auto"/>
            <w:bottom w:val="none" w:sz="0" w:space="0" w:color="auto"/>
            <w:right w:val="none" w:sz="0" w:space="0" w:color="auto"/>
          </w:divBdr>
        </w:div>
        <w:div w:id="725373779">
          <w:marLeft w:val="480"/>
          <w:marRight w:val="0"/>
          <w:marTop w:val="0"/>
          <w:marBottom w:val="0"/>
          <w:divBdr>
            <w:top w:val="none" w:sz="0" w:space="0" w:color="auto"/>
            <w:left w:val="none" w:sz="0" w:space="0" w:color="auto"/>
            <w:bottom w:val="none" w:sz="0" w:space="0" w:color="auto"/>
            <w:right w:val="none" w:sz="0" w:space="0" w:color="auto"/>
          </w:divBdr>
        </w:div>
        <w:div w:id="234362494">
          <w:marLeft w:val="480"/>
          <w:marRight w:val="0"/>
          <w:marTop w:val="0"/>
          <w:marBottom w:val="0"/>
          <w:divBdr>
            <w:top w:val="none" w:sz="0" w:space="0" w:color="auto"/>
            <w:left w:val="none" w:sz="0" w:space="0" w:color="auto"/>
            <w:bottom w:val="none" w:sz="0" w:space="0" w:color="auto"/>
            <w:right w:val="none" w:sz="0" w:space="0" w:color="auto"/>
          </w:divBdr>
        </w:div>
        <w:div w:id="865018732">
          <w:marLeft w:val="480"/>
          <w:marRight w:val="0"/>
          <w:marTop w:val="0"/>
          <w:marBottom w:val="0"/>
          <w:divBdr>
            <w:top w:val="none" w:sz="0" w:space="0" w:color="auto"/>
            <w:left w:val="none" w:sz="0" w:space="0" w:color="auto"/>
            <w:bottom w:val="none" w:sz="0" w:space="0" w:color="auto"/>
            <w:right w:val="none" w:sz="0" w:space="0" w:color="auto"/>
          </w:divBdr>
        </w:div>
        <w:div w:id="1489321024">
          <w:marLeft w:val="480"/>
          <w:marRight w:val="0"/>
          <w:marTop w:val="0"/>
          <w:marBottom w:val="0"/>
          <w:divBdr>
            <w:top w:val="none" w:sz="0" w:space="0" w:color="auto"/>
            <w:left w:val="none" w:sz="0" w:space="0" w:color="auto"/>
            <w:bottom w:val="none" w:sz="0" w:space="0" w:color="auto"/>
            <w:right w:val="none" w:sz="0" w:space="0" w:color="auto"/>
          </w:divBdr>
        </w:div>
        <w:div w:id="1776561605">
          <w:marLeft w:val="480"/>
          <w:marRight w:val="0"/>
          <w:marTop w:val="0"/>
          <w:marBottom w:val="0"/>
          <w:divBdr>
            <w:top w:val="none" w:sz="0" w:space="0" w:color="auto"/>
            <w:left w:val="none" w:sz="0" w:space="0" w:color="auto"/>
            <w:bottom w:val="none" w:sz="0" w:space="0" w:color="auto"/>
            <w:right w:val="none" w:sz="0" w:space="0" w:color="auto"/>
          </w:divBdr>
        </w:div>
        <w:div w:id="1955019591">
          <w:marLeft w:val="480"/>
          <w:marRight w:val="0"/>
          <w:marTop w:val="0"/>
          <w:marBottom w:val="0"/>
          <w:divBdr>
            <w:top w:val="none" w:sz="0" w:space="0" w:color="auto"/>
            <w:left w:val="none" w:sz="0" w:space="0" w:color="auto"/>
            <w:bottom w:val="none" w:sz="0" w:space="0" w:color="auto"/>
            <w:right w:val="none" w:sz="0" w:space="0" w:color="auto"/>
          </w:divBdr>
        </w:div>
        <w:div w:id="1805541784">
          <w:marLeft w:val="480"/>
          <w:marRight w:val="0"/>
          <w:marTop w:val="0"/>
          <w:marBottom w:val="0"/>
          <w:divBdr>
            <w:top w:val="none" w:sz="0" w:space="0" w:color="auto"/>
            <w:left w:val="none" w:sz="0" w:space="0" w:color="auto"/>
            <w:bottom w:val="none" w:sz="0" w:space="0" w:color="auto"/>
            <w:right w:val="none" w:sz="0" w:space="0" w:color="auto"/>
          </w:divBdr>
        </w:div>
        <w:div w:id="1382632318">
          <w:marLeft w:val="480"/>
          <w:marRight w:val="0"/>
          <w:marTop w:val="0"/>
          <w:marBottom w:val="0"/>
          <w:divBdr>
            <w:top w:val="none" w:sz="0" w:space="0" w:color="auto"/>
            <w:left w:val="none" w:sz="0" w:space="0" w:color="auto"/>
            <w:bottom w:val="none" w:sz="0" w:space="0" w:color="auto"/>
            <w:right w:val="none" w:sz="0" w:space="0" w:color="auto"/>
          </w:divBdr>
        </w:div>
        <w:div w:id="1996562924">
          <w:marLeft w:val="480"/>
          <w:marRight w:val="0"/>
          <w:marTop w:val="0"/>
          <w:marBottom w:val="0"/>
          <w:divBdr>
            <w:top w:val="none" w:sz="0" w:space="0" w:color="auto"/>
            <w:left w:val="none" w:sz="0" w:space="0" w:color="auto"/>
            <w:bottom w:val="none" w:sz="0" w:space="0" w:color="auto"/>
            <w:right w:val="none" w:sz="0" w:space="0" w:color="auto"/>
          </w:divBdr>
        </w:div>
      </w:divsChild>
    </w:div>
    <w:div w:id="731277104">
      <w:bodyDiv w:val="1"/>
      <w:marLeft w:val="0"/>
      <w:marRight w:val="0"/>
      <w:marTop w:val="0"/>
      <w:marBottom w:val="0"/>
      <w:divBdr>
        <w:top w:val="none" w:sz="0" w:space="0" w:color="auto"/>
        <w:left w:val="none" w:sz="0" w:space="0" w:color="auto"/>
        <w:bottom w:val="none" w:sz="0" w:space="0" w:color="auto"/>
        <w:right w:val="none" w:sz="0" w:space="0" w:color="auto"/>
      </w:divBdr>
    </w:div>
    <w:div w:id="1310592916">
      <w:bodyDiv w:val="1"/>
      <w:marLeft w:val="0"/>
      <w:marRight w:val="0"/>
      <w:marTop w:val="0"/>
      <w:marBottom w:val="0"/>
      <w:divBdr>
        <w:top w:val="none" w:sz="0" w:space="0" w:color="auto"/>
        <w:left w:val="none" w:sz="0" w:space="0" w:color="auto"/>
        <w:bottom w:val="none" w:sz="0" w:space="0" w:color="auto"/>
        <w:right w:val="none" w:sz="0" w:space="0" w:color="auto"/>
      </w:divBdr>
    </w:div>
    <w:div w:id="154189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akti02@student.unp.ac.id" TargetMode="Externa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zkyemawulansari@ft.unp.ac.id" TargetMode="External"/><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header" Target="header9.xml"/><Relationship Id="rId10" Type="http://schemas.openxmlformats.org/officeDocument/2006/relationships/hyperlink" Target="mailto:zainalabadi@ft.unp.ac.id" TargetMode="Externa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imawati@ft.unp.ac.id" TargetMode="Externa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header" Target="header8.xml"/><Relationship Id="rId30"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hyperlink" Target="http://vomek.ppj.unp.ac.id"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vomek.ppj.unp.ac.id"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Grafik Jumlah Mahasiswa </a:t>
            </a:r>
            <a:endParaRPr lang="id-ID"/>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S1PTM</c:v>
                </c:pt>
              </c:strCache>
            </c:strRef>
          </c:tx>
          <c:spPr>
            <a:solidFill>
              <a:schemeClr val="accent1"/>
            </a:solidFill>
            <a:ln>
              <a:noFill/>
            </a:ln>
            <a:effectLst/>
            <a:sp3d/>
          </c:spPr>
          <c:invertIfNegative val="0"/>
          <c:cat>
            <c:strRef>
              <c:f>Sheet1!$A$2:$A$5</c:f>
              <c:strCache>
                <c:ptCount val="4"/>
                <c:pt idx="0">
                  <c:v>2020+</c:v>
                </c:pt>
                <c:pt idx="1">
                  <c:v>2021</c:v>
                </c:pt>
                <c:pt idx="2">
                  <c:v>2022</c:v>
                </c:pt>
                <c:pt idx="3">
                  <c:v>2023</c:v>
                </c:pt>
              </c:strCache>
            </c:strRef>
          </c:cat>
          <c:val>
            <c:numRef>
              <c:f>Sheet1!$B$2:$B$5</c:f>
              <c:numCache>
                <c:formatCode>General</c:formatCode>
                <c:ptCount val="4"/>
                <c:pt idx="0">
                  <c:v>105</c:v>
                </c:pt>
                <c:pt idx="1">
                  <c:v>67</c:v>
                </c:pt>
                <c:pt idx="2">
                  <c:v>84</c:v>
                </c:pt>
                <c:pt idx="3">
                  <c:v>91</c:v>
                </c:pt>
              </c:numCache>
            </c:numRef>
          </c:val>
          <c:extLst>
            <c:ext xmlns:c16="http://schemas.microsoft.com/office/drawing/2014/chart" uri="{C3380CC4-5D6E-409C-BE32-E72D297353CC}">
              <c16:uniqueId val="{00000000-5A09-4FBB-BBC8-EA9D6181777D}"/>
            </c:ext>
          </c:extLst>
        </c:ser>
        <c:ser>
          <c:idx val="1"/>
          <c:order val="1"/>
          <c:tx>
            <c:strRef>
              <c:f>Sheet1!$C$1</c:f>
              <c:strCache>
                <c:ptCount val="1"/>
                <c:pt idx="0">
                  <c:v>D3 TM</c:v>
                </c:pt>
              </c:strCache>
            </c:strRef>
          </c:tx>
          <c:spPr>
            <a:solidFill>
              <a:schemeClr val="accent2"/>
            </a:solidFill>
            <a:ln>
              <a:noFill/>
            </a:ln>
            <a:effectLst/>
            <a:sp3d/>
          </c:spPr>
          <c:invertIfNegative val="0"/>
          <c:cat>
            <c:strRef>
              <c:f>Sheet1!$A$2:$A$5</c:f>
              <c:strCache>
                <c:ptCount val="4"/>
                <c:pt idx="0">
                  <c:v>2020+</c:v>
                </c:pt>
                <c:pt idx="1">
                  <c:v>2021</c:v>
                </c:pt>
                <c:pt idx="2">
                  <c:v>2022</c:v>
                </c:pt>
                <c:pt idx="3">
                  <c:v>2023</c:v>
                </c:pt>
              </c:strCache>
            </c:strRef>
          </c:cat>
          <c:val>
            <c:numRef>
              <c:f>Sheet1!$C$2:$C$5</c:f>
              <c:numCache>
                <c:formatCode>General</c:formatCode>
                <c:ptCount val="4"/>
                <c:pt idx="0">
                  <c:v>35</c:v>
                </c:pt>
                <c:pt idx="1">
                  <c:v>67</c:v>
                </c:pt>
                <c:pt idx="2">
                  <c:v>65</c:v>
                </c:pt>
                <c:pt idx="3">
                  <c:v>80</c:v>
                </c:pt>
              </c:numCache>
            </c:numRef>
          </c:val>
          <c:extLst>
            <c:ext xmlns:c16="http://schemas.microsoft.com/office/drawing/2014/chart" uri="{C3380CC4-5D6E-409C-BE32-E72D297353CC}">
              <c16:uniqueId val="{00000001-5A09-4FBB-BBC8-EA9D6181777D}"/>
            </c:ext>
          </c:extLst>
        </c:ser>
        <c:ser>
          <c:idx val="2"/>
          <c:order val="2"/>
          <c:tx>
            <c:strRef>
              <c:f>Sheet1!$D$1</c:f>
              <c:strCache>
                <c:ptCount val="1"/>
                <c:pt idx="0">
                  <c:v>S1 TM</c:v>
                </c:pt>
              </c:strCache>
            </c:strRef>
          </c:tx>
          <c:spPr>
            <a:solidFill>
              <a:schemeClr val="accent3"/>
            </a:solidFill>
            <a:ln>
              <a:noFill/>
            </a:ln>
            <a:effectLst/>
            <a:sp3d/>
          </c:spPr>
          <c:invertIfNegative val="0"/>
          <c:cat>
            <c:strRef>
              <c:f>Sheet1!$A$2:$A$5</c:f>
              <c:strCache>
                <c:ptCount val="4"/>
                <c:pt idx="0">
                  <c:v>2020+</c:v>
                </c:pt>
                <c:pt idx="1">
                  <c:v>2021</c:v>
                </c:pt>
                <c:pt idx="2">
                  <c:v>2022</c:v>
                </c:pt>
                <c:pt idx="3">
                  <c:v>2023</c:v>
                </c:pt>
              </c:strCache>
            </c:strRef>
          </c:cat>
          <c:val>
            <c:numRef>
              <c:f>Sheet1!$D$2:$D$5</c:f>
              <c:numCache>
                <c:formatCode>General</c:formatCode>
                <c:ptCount val="4"/>
                <c:pt idx="0">
                  <c:v>70</c:v>
                </c:pt>
                <c:pt idx="1">
                  <c:v>70</c:v>
                </c:pt>
                <c:pt idx="2">
                  <c:v>116</c:v>
                </c:pt>
                <c:pt idx="3">
                  <c:v>89</c:v>
                </c:pt>
              </c:numCache>
            </c:numRef>
          </c:val>
          <c:extLst>
            <c:ext xmlns:c16="http://schemas.microsoft.com/office/drawing/2014/chart" uri="{C3380CC4-5D6E-409C-BE32-E72D297353CC}">
              <c16:uniqueId val="{00000002-5A09-4FBB-BBC8-EA9D6181777D}"/>
            </c:ext>
          </c:extLst>
        </c:ser>
        <c:dLbls>
          <c:showLegendKey val="0"/>
          <c:showVal val="0"/>
          <c:showCatName val="0"/>
          <c:showSerName val="0"/>
          <c:showPercent val="0"/>
          <c:showBubbleSize val="0"/>
        </c:dLbls>
        <c:gapWidth val="150"/>
        <c:shape val="box"/>
        <c:axId val="195122688"/>
        <c:axId val="195124608"/>
        <c:axId val="0"/>
      </c:bar3DChart>
      <c:catAx>
        <c:axId val="195122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Tahun Angkatan</a:t>
                </a:r>
                <a:endParaRPr lang="id-ID"/>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124608"/>
        <c:crosses val="autoZero"/>
        <c:auto val="1"/>
        <c:lblAlgn val="ctr"/>
        <c:lblOffset val="100"/>
        <c:noMultiLvlLbl val="0"/>
      </c:catAx>
      <c:valAx>
        <c:axId val="195124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Jumlah</a:t>
                </a:r>
                <a:r>
                  <a:rPr lang="en-US" baseline="0"/>
                  <a:t> Populasi</a:t>
                </a:r>
                <a:endParaRPr lang="id-ID"/>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1226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Sampel</a:t>
            </a:r>
            <a:r>
              <a:rPr lang="en-US" baseline="0"/>
              <a:t> Penelitian</a:t>
            </a:r>
            <a:endParaRPr lang="id-ID"/>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S1 PTM</c:v>
                </c:pt>
              </c:strCache>
            </c:strRef>
          </c:tx>
          <c:spPr>
            <a:solidFill>
              <a:schemeClr val="accent1"/>
            </a:solidFill>
            <a:ln>
              <a:noFill/>
            </a:ln>
            <a:effectLst/>
            <a:sp3d/>
          </c:spPr>
          <c:invertIfNegative val="0"/>
          <c:cat>
            <c:strRef>
              <c:f>Sheet1!$A$2:$A$5</c:f>
              <c:strCache>
                <c:ptCount val="4"/>
                <c:pt idx="0">
                  <c:v>2020+</c:v>
                </c:pt>
                <c:pt idx="1">
                  <c:v>2021</c:v>
                </c:pt>
                <c:pt idx="2">
                  <c:v>2022</c:v>
                </c:pt>
                <c:pt idx="3">
                  <c:v>2023</c:v>
                </c:pt>
              </c:strCache>
            </c:strRef>
          </c:cat>
          <c:val>
            <c:numRef>
              <c:f>Sheet1!$B$2:$B$5</c:f>
              <c:numCache>
                <c:formatCode>General</c:formatCode>
                <c:ptCount val="4"/>
                <c:pt idx="0">
                  <c:v>31</c:v>
                </c:pt>
                <c:pt idx="1">
                  <c:v>20</c:v>
                </c:pt>
                <c:pt idx="2">
                  <c:v>25</c:v>
                </c:pt>
                <c:pt idx="3">
                  <c:v>27</c:v>
                </c:pt>
              </c:numCache>
            </c:numRef>
          </c:val>
          <c:extLst>
            <c:ext xmlns:c16="http://schemas.microsoft.com/office/drawing/2014/chart" uri="{C3380CC4-5D6E-409C-BE32-E72D297353CC}">
              <c16:uniqueId val="{00000000-FA7E-45FC-B16B-39CC7F86A341}"/>
            </c:ext>
          </c:extLst>
        </c:ser>
        <c:ser>
          <c:idx val="1"/>
          <c:order val="1"/>
          <c:tx>
            <c:strRef>
              <c:f>Sheet1!$C$1</c:f>
              <c:strCache>
                <c:ptCount val="1"/>
                <c:pt idx="0">
                  <c:v>D3 TM</c:v>
                </c:pt>
              </c:strCache>
            </c:strRef>
          </c:tx>
          <c:spPr>
            <a:solidFill>
              <a:schemeClr val="accent2"/>
            </a:solidFill>
            <a:ln>
              <a:noFill/>
            </a:ln>
            <a:effectLst/>
            <a:sp3d/>
          </c:spPr>
          <c:invertIfNegative val="0"/>
          <c:cat>
            <c:strRef>
              <c:f>Sheet1!$A$2:$A$5</c:f>
              <c:strCache>
                <c:ptCount val="4"/>
                <c:pt idx="0">
                  <c:v>2020+</c:v>
                </c:pt>
                <c:pt idx="1">
                  <c:v>2021</c:v>
                </c:pt>
                <c:pt idx="2">
                  <c:v>2022</c:v>
                </c:pt>
                <c:pt idx="3">
                  <c:v>2023</c:v>
                </c:pt>
              </c:strCache>
            </c:strRef>
          </c:cat>
          <c:val>
            <c:numRef>
              <c:f>Sheet1!$C$2:$C$5</c:f>
              <c:numCache>
                <c:formatCode>General</c:formatCode>
                <c:ptCount val="4"/>
                <c:pt idx="0">
                  <c:v>10</c:v>
                </c:pt>
                <c:pt idx="1">
                  <c:v>20</c:v>
                </c:pt>
                <c:pt idx="2">
                  <c:v>19</c:v>
                </c:pt>
                <c:pt idx="3">
                  <c:v>24</c:v>
                </c:pt>
              </c:numCache>
            </c:numRef>
          </c:val>
          <c:extLst>
            <c:ext xmlns:c16="http://schemas.microsoft.com/office/drawing/2014/chart" uri="{C3380CC4-5D6E-409C-BE32-E72D297353CC}">
              <c16:uniqueId val="{00000001-FA7E-45FC-B16B-39CC7F86A341}"/>
            </c:ext>
          </c:extLst>
        </c:ser>
        <c:ser>
          <c:idx val="2"/>
          <c:order val="2"/>
          <c:tx>
            <c:strRef>
              <c:f>Sheet1!$D$1</c:f>
              <c:strCache>
                <c:ptCount val="1"/>
                <c:pt idx="0">
                  <c:v>S1 TM</c:v>
                </c:pt>
              </c:strCache>
            </c:strRef>
          </c:tx>
          <c:spPr>
            <a:solidFill>
              <a:schemeClr val="accent3"/>
            </a:solidFill>
            <a:ln>
              <a:noFill/>
            </a:ln>
            <a:effectLst/>
            <a:sp3d/>
          </c:spPr>
          <c:invertIfNegative val="0"/>
          <c:cat>
            <c:strRef>
              <c:f>Sheet1!$A$2:$A$5</c:f>
              <c:strCache>
                <c:ptCount val="4"/>
                <c:pt idx="0">
                  <c:v>2020+</c:v>
                </c:pt>
                <c:pt idx="1">
                  <c:v>2021</c:v>
                </c:pt>
                <c:pt idx="2">
                  <c:v>2022</c:v>
                </c:pt>
                <c:pt idx="3">
                  <c:v>2023</c:v>
                </c:pt>
              </c:strCache>
            </c:strRef>
          </c:cat>
          <c:val>
            <c:numRef>
              <c:f>Sheet1!$D$2:$D$5</c:f>
              <c:numCache>
                <c:formatCode>General</c:formatCode>
                <c:ptCount val="4"/>
                <c:pt idx="0">
                  <c:v>21</c:v>
                </c:pt>
                <c:pt idx="1">
                  <c:v>21</c:v>
                </c:pt>
                <c:pt idx="2">
                  <c:v>34</c:v>
                </c:pt>
                <c:pt idx="3">
                  <c:v>26</c:v>
                </c:pt>
              </c:numCache>
            </c:numRef>
          </c:val>
          <c:extLst>
            <c:ext xmlns:c16="http://schemas.microsoft.com/office/drawing/2014/chart" uri="{C3380CC4-5D6E-409C-BE32-E72D297353CC}">
              <c16:uniqueId val="{00000002-FA7E-45FC-B16B-39CC7F86A341}"/>
            </c:ext>
          </c:extLst>
        </c:ser>
        <c:dLbls>
          <c:showLegendKey val="0"/>
          <c:showVal val="0"/>
          <c:showCatName val="0"/>
          <c:showSerName val="0"/>
          <c:showPercent val="0"/>
          <c:showBubbleSize val="0"/>
        </c:dLbls>
        <c:gapWidth val="300"/>
        <c:shape val="box"/>
        <c:axId val="204245632"/>
        <c:axId val="204260096"/>
        <c:axId val="0"/>
      </c:bar3DChart>
      <c:catAx>
        <c:axId val="204245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Tahun Angkatan</a:t>
                </a:r>
                <a:endParaRPr lang="id-ID"/>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260096"/>
        <c:crosses val="autoZero"/>
        <c:auto val="1"/>
        <c:lblAlgn val="ctr"/>
        <c:lblOffset val="100"/>
        <c:noMultiLvlLbl val="0"/>
      </c:catAx>
      <c:valAx>
        <c:axId val="20426009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Jumlah Sampel</a:t>
                </a:r>
                <a:endParaRPr lang="id-ID"/>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2456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Persentase Gender</a:t>
            </a:r>
          </a:p>
        </c:rich>
      </c:tx>
      <c:layout>
        <c:manualLayout>
          <c:xMode val="edge"/>
          <c:yMode val="edge"/>
          <c:x val="0.27610140949516693"/>
          <c:y val="6.3693922005712694E-2"/>
        </c:manualLayout>
      </c:layout>
      <c:overlay val="0"/>
      <c:spPr>
        <a:noFill/>
        <a:ln>
          <a:noFill/>
        </a:ln>
        <a:effectLst/>
      </c:spPr>
    </c:title>
    <c:autoTitleDeleted val="0"/>
    <c:plotArea>
      <c:layout>
        <c:manualLayout>
          <c:layoutTarget val="inner"/>
          <c:xMode val="edge"/>
          <c:yMode val="edge"/>
          <c:x val="6.950915553912218E-2"/>
          <c:y val="0.27874130991584345"/>
          <c:w val="0.36578391415053901"/>
          <c:h val="0.62703901858590383"/>
        </c:manualLayout>
      </c:layout>
      <c:pieChart>
        <c:varyColors val="1"/>
        <c:ser>
          <c:idx val="0"/>
          <c:order val="0"/>
          <c:tx>
            <c:strRef>
              <c:f>Sheet1!$B$1</c:f>
              <c:strCache>
                <c:ptCount val="1"/>
                <c:pt idx="0">
                  <c:v>Persentase Gender Responden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159-47B8-9A2C-AC48BEEBD44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159-47B8-9A2C-AC48BEEBD44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Laki-Laki</c:v>
                </c:pt>
                <c:pt idx="1">
                  <c:v>Perempuan</c:v>
                </c:pt>
              </c:strCache>
            </c:strRef>
          </c:cat>
          <c:val>
            <c:numRef>
              <c:f>Sheet1!$B$2:$B$3</c:f>
              <c:numCache>
                <c:formatCode>0.00%</c:formatCode>
                <c:ptCount val="2"/>
                <c:pt idx="0">
                  <c:v>0.95799999999999996</c:v>
                </c:pt>
                <c:pt idx="1">
                  <c:v>4.2000000000000003E-2</c:v>
                </c:pt>
              </c:numCache>
            </c:numRef>
          </c:val>
          <c:extLst>
            <c:ext xmlns:c16="http://schemas.microsoft.com/office/drawing/2014/chart" uri="{C3380CC4-5D6E-409C-BE32-E72D297353CC}">
              <c16:uniqueId val="{00000000-6717-44BE-B5A3-54F8C8D52BC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8000202558068081"/>
          <c:y val="0.39911988154380534"/>
          <c:w val="0.25431234110778667"/>
          <c:h val="0.3954333476329518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2"/>
                </a:solidFill>
                <a:latin typeface="+mn-lt"/>
                <a:ea typeface="+mn-ea"/>
                <a:cs typeface="+mn-cs"/>
              </a:defRPr>
            </a:pPr>
            <a:r>
              <a:rPr lang="en-ID" sz="1400"/>
              <a:t>Karakteristik</a:t>
            </a:r>
            <a:r>
              <a:rPr lang="en-ID" sz="1400" baseline="0"/>
              <a:t> sesuai Prodi</a:t>
            </a:r>
            <a:endParaRPr lang="en-ID" sz="1400"/>
          </a:p>
        </c:rich>
      </c:tx>
      <c:overlay val="0"/>
      <c:spPr>
        <a:noFill/>
        <a:ln>
          <a:noFill/>
        </a:ln>
        <a:effectLst/>
      </c:spPr>
    </c:title>
    <c:autoTitleDeleted val="0"/>
    <c:plotArea>
      <c:layout>
        <c:manualLayout>
          <c:layoutTarget val="inner"/>
          <c:xMode val="edge"/>
          <c:yMode val="edge"/>
          <c:x val="8.1993062335680336E-2"/>
          <c:y val="0.38171507412256467"/>
          <c:w val="0.36138233461401326"/>
          <c:h val="0.44697537644224727"/>
        </c:manualLayout>
      </c:layout>
      <c:doughnutChart>
        <c:varyColors val="1"/>
        <c:ser>
          <c:idx val="0"/>
          <c:order val="0"/>
          <c:tx>
            <c:strRef>
              <c:f>Sheet1!$B$1</c:f>
              <c:strCache>
                <c:ptCount val="1"/>
                <c:pt idx="0">
                  <c:v>Program Studi</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9DFA-4DD7-933B-F26349323CD4}"/>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9DFA-4DD7-933B-F26349323CD4}"/>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2-9DFA-4DD7-933B-F26349323CD4}"/>
              </c:ext>
            </c:extLst>
          </c:dPt>
          <c:dLbls>
            <c:dLbl>
              <c:idx val="0"/>
              <c:layout>
                <c:manualLayout>
                  <c:x val="3.3855268726195473E-2"/>
                  <c:y val="-0.2072538860103627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FA-4DD7-933B-F26349323CD4}"/>
                </c:ext>
              </c:extLst>
            </c:dLbl>
            <c:dLbl>
              <c:idx val="1"/>
              <c:layout>
                <c:manualLayout>
                  <c:x val="4.2319085907744393E-3"/>
                  <c:y val="0.11304757418747056"/>
                </c:manualLayout>
              </c:layout>
              <c:tx>
                <c:rich>
                  <a:bodyPr/>
                  <a:lstStyle/>
                  <a:p>
                    <a:fld id="{8DFB3D94-3827-4779-92B2-83AB0EB36472}" type="VALUE">
                      <a:rPr lang="en-US">
                        <a:solidFill>
                          <a:srgbClr val="FF0000"/>
                        </a:solidFill>
                      </a:rPr>
                      <a:pPr/>
                      <a:t>[VALUE]</a:t>
                    </a:fld>
                    <a:endParaRPr lang="en-ID"/>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DFA-4DD7-933B-F26349323CD4}"/>
                </c:ext>
              </c:extLst>
            </c:dLbl>
            <c:dLbl>
              <c:idx val="2"/>
              <c:layout>
                <c:manualLayout>
                  <c:x val="-5.924672027084215E-2"/>
                  <c:y val="-0.1413094677343382"/>
                </c:manualLayout>
              </c:layout>
              <c:tx>
                <c:rich>
                  <a:bodyPr/>
                  <a:lstStyle/>
                  <a:p>
                    <a:fld id="{D1F48F06-EBBD-478F-9146-CF9E44D566AE}" type="VALUE">
                      <a:rPr lang="en-US">
                        <a:solidFill>
                          <a:srgbClr val="00B050"/>
                        </a:solidFill>
                      </a:rPr>
                      <a:pPr/>
                      <a:t>[VALUE]</a:t>
                    </a:fld>
                    <a:endParaRPr lang="en-ID"/>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9DFA-4DD7-933B-F26349323C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1"/>
            <c:showBubbleSize val="0"/>
            <c:showLeaderLines val="0"/>
            <c:extLst>
              <c:ext xmlns:c15="http://schemas.microsoft.com/office/drawing/2012/chart" uri="{CE6537A1-D6FC-4f65-9D91-7224C49458BB}"/>
            </c:extLst>
          </c:dLbls>
          <c:cat>
            <c:strRef>
              <c:f>Sheet1!$A$2:$A$4</c:f>
              <c:strCache>
                <c:ptCount val="3"/>
                <c:pt idx="0">
                  <c:v>S1 PTM</c:v>
                </c:pt>
                <c:pt idx="1">
                  <c:v>D3 TM</c:v>
                </c:pt>
                <c:pt idx="2">
                  <c:v>S1 TM</c:v>
                </c:pt>
              </c:strCache>
            </c:strRef>
          </c:cat>
          <c:val>
            <c:numRef>
              <c:f>Sheet1!$B$2:$B$4</c:f>
              <c:numCache>
                <c:formatCode>0.00%</c:formatCode>
                <c:ptCount val="3"/>
                <c:pt idx="0">
                  <c:v>0.40200000000000002</c:v>
                </c:pt>
                <c:pt idx="1">
                  <c:v>0.22700000000000001</c:v>
                </c:pt>
                <c:pt idx="2">
                  <c:v>0.371</c:v>
                </c:pt>
              </c:numCache>
            </c:numRef>
          </c:val>
          <c:extLst>
            <c:ext xmlns:c16="http://schemas.microsoft.com/office/drawing/2014/chart" uri="{C3380CC4-5D6E-409C-BE32-E72D297353CC}">
              <c16:uniqueId val="{00000000-9DFA-4DD7-933B-F26349323CD4}"/>
            </c:ext>
          </c:extLst>
        </c:ser>
        <c:dLbls>
          <c:showLegendKey val="0"/>
          <c:showVal val="1"/>
          <c:showCatName val="0"/>
          <c:showSerName val="0"/>
          <c:showPercent val="0"/>
          <c:showBubbleSize val="0"/>
          <c:showLeaderLines val="0"/>
        </c:dLbls>
        <c:firstSliceAng val="0"/>
        <c:holeSize val="75"/>
      </c:doughnutChart>
      <c:spPr>
        <a:noFill/>
        <a:ln>
          <a:noFill/>
        </a:ln>
        <a:effectLst/>
      </c:spPr>
    </c:plotArea>
    <c:legend>
      <c:legendPos val="b"/>
      <c:layout>
        <c:manualLayout>
          <c:xMode val="edge"/>
          <c:yMode val="edge"/>
          <c:x val="0.43730010896331561"/>
          <c:y val="0.37436994892831049"/>
          <c:w val="0.48088010369842155"/>
          <c:h val="0.46279184484888047"/>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Tanggapan Responden</a:t>
            </a:r>
            <a:endParaRPr lang="id-ID"/>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LUNIV 1</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LUNIV 1</c:v>
                </c:pt>
                <c:pt idx="1">
                  <c:v>LUNIV 2</c:v>
                </c:pt>
                <c:pt idx="2">
                  <c:v>LUNIV 3</c:v>
                </c:pt>
                <c:pt idx="3">
                  <c:v>LUNIV 4</c:v>
                </c:pt>
                <c:pt idx="4">
                  <c:v>LUNIV 5</c:v>
                </c:pt>
                <c:pt idx="5">
                  <c:v>LUNIV 6</c:v>
                </c:pt>
              </c:strCache>
            </c:strRef>
          </c:cat>
          <c:val>
            <c:numRef>
              <c:f>Sheet1!$B$2:$B$7</c:f>
              <c:numCache>
                <c:formatCode>General</c:formatCode>
                <c:ptCount val="6"/>
                <c:pt idx="0">
                  <c:v>4.09</c:v>
                </c:pt>
                <c:pt idx="1">
                  <c:v>4.0199999999999996</c:v>
                </c:pt>
                <c:pt idx="2">
                  <c:v>4.0199999999999996</c:v>
                </c:pt>
                <c:pt idx="3">
                  <c:v>4</c:v>
                </c:pt>
                <c:pt idx="4">
                  <c:v>4.01</c:v>
                </c:pt>
                <c:pt idx="5">
                  <c:v>3.98</c:v>
                </c:pt>
              </c:numCache>
            </c:numRef>
          </c:val>
          <c:extLst>
            <c:ext xmlns:c16="http://schemas.microsoft.com/office/drawing/2014/chart" uri="{C3380CC4-5D6E-409C-BE32-E72D297353CC}">
              <c16:uniqueId val="{00000000-CBC4-4073-87D4-C6624C4DB6F4}"/>
            </c:ext>
          </c:extLst>
        </c:ser>
        <c:dLbls>
          <c:showLegendKey val="0"/>
          <c:showVal val="1"/>
          <c:showCatName val="0"/>
          <c:showSerName val="0"/>
          <c:showPercent val="0"/>
          <c:showBubbleSize val="0"/>
        </c:dLbls>
        <c:gapWidth val="150"/>
        <c:shape val="box"/>
        <c:axId val="165943168"/>
        <c:axId val="165966976"/>
        <c:axId val="0"/>
      </c:bar3DChart>
      <c:catAx>
        <c:axId val="1659431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Kode Item</a:t>
                </a:r>
                <a:endParaRPr lang="id-ID"/>
              </a:p>
            </c:rich>
          </c:tx>
          <c:overlay val="0"/>
          <c:spPr>
            <a:noFill/>
            <a:ln>
              <a:noFill/>
            </a:ln>
            <a:effectLst/>
          </c:sp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5966976"/>
        <c:crosses val="autoZero"/>
        <c:auto val="1"/>
        <c:lblAlgn val="ctr"/>
        <c:lblOffset val="100"/>
        <c:noMultiLvlLbl val="0"/>
      </c:catAx>
      <c:valAx>
        <c:axId val="16596697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Nilai</a:t>
                </a:r>
                <a:endParaRPr lang="id-ID"/>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5943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C9810398843EBA2A088FA9556BB56"/>
        <w:category>
          <w:name w:val="General"/>
          <w:gallery w:val="placeholder"/>
        </w:category>
        <w:types>
          <w:type w:val="bbPlcHdr"/>
        </w:types>
        <w:behaviors>
          <w:behavior w:val="content"/>
        </w:behaviors>
        <w:guid w:val="{E70BDF30-0693-429F-BA73-350A0B186889}"/>
      </w:docPartPr>
      <w:docPartBody>
        <w:p w:rsidR="00B21889" w:rsidRDefault="00B21889" w:rsidP="00B21889">
          <w:pPr>
            <w:pStyle w:val="FFAC9810398843EBA2A088FA9556BB56"/>
          </w:pPr>
          <w:r w:rsidRPr="001469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1889"/>
    <w:rsid w:val="0010114C"/>
    <w:rsid w:val="00116C27"/>
    <w:rsid w:val="0014684F"/>
    <w:rsid w:val="001C7854"/>
    <w:rsid w:val="00261271"/>
    <w:rsid w:val="004067B6"/>
    <w:rsid w:val="00735B3C"/>
    <w:rsid w:val="00751405"/>
    <w:rsid w:val="008B03CD"/>
    <w:rsid w:val="00B21889"/>
    <w:rsid w:val="00C501CF"/>
    <w:rsid w:val="00D47FEA"/>
    <w:rsid w:val="00E26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889"/>
    <w:rPr>
      <w:color w:val="666666"/>
    </w:rPr>
  </w:style>
  <w:style w:type="paragraph" w:customStyle="1" w:styleId="FFAC9810398843EBA2A088FA9556BB56">
    <w:name w:val="FFAC9810398843EBA2A088FA9556BB56"/>
    <w:rsid w:val="00B218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1D95D-D196-47E6-9520-80D054EA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3795</Words>
  <Characters>21638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subakti</dc:creator>
  <cp:lastModifiedBy>Ongki Prayoga</cp:lastModifiedBy>
  <cp:revision>2</cp:revision>
  <cp:lastPrinted>2024-08-26T03:04:00Z</cp:lastPrinted>
  <dcterms:created xsi:type="dcterms:W3CDTF">2026-08-15T09:18:00Z</dcterms:created>
  <dcterms:modified xsi:type="dcterms:W3CDTF">2026-08-15T09:18:00Z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b5ae3314-8664-4ac4-bc34-4ee37a861277</vt:lpwstr>
  </property>
</Properties>
</file>